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DA" w:rsidRPr="005D2C54" w:rsidRDefault="005D2C54" w:rsidP="008957DA">
      <w:pPr>
        <w:kinsoku w:val="0"/>
        <w:spacing w:after="120" w:line="360" w:lineRule="exact"/>
        <w:ind w:left="392" w:hangingChars="140" w:hanging="392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5D2C54">
        <w:rPr>
          <w:rFonts w:ascii="標楷體" w:eastAsia="標楷體" w:hAnsi="標楷體" w:hint="eastAsia"/>
          <w:b/>
          <w:color w:val="000000" w:themeColor="text1"/>
          <w:sz w:val="28"/>
        </w:rPr>
        <w:t>新竹縣</w:t>
      </w:r>
      <w:r w:rsidR="008957DA" w:rsidRPr="005D2C54">
        <w:rPr>
          <w:rFonts w:ascii="標楷體" w:eastAsia="標楷體" w:hAnsi="標楷體" w:hint="eastAsia"/>
          <w:b/>
          <w:color w:val="000000" w:themeColor="text1"/>
          <w:sz w:val="28"/>
        </w:rPr>
        <w:t>政府</w:t>
      </w:r>
      <w:r w:rsidR="008957DA" w:rsidRPr="005D2C54">
        <w:rPr>
          <w:rFonts w:ascii="標楷體" w:eastAsia="標楷體" w:hAnsi="標楷體"/>
          <w:b/>
          <w:color w:val="000000" w:themeColor="text1"/>
          <w:sz w:val="28"/>
        </w:rPr>
        <w:t>性別影響評估檢視表</w:t>
      </w:r>
      <w:r w:rsidR="008957DA" w:rsidRPr="005D2C54">
        <w:rPr>
          <w:rFonts w:ascii="標楷體" w:eastAsia="標楷體" w:hAnsi="標楷體" w:hint="eastAsia"/>
          <w:b/>
          <w:color w:val="000000" w:themeColor="text1"/>
          <w:sz w:val="28"/>
        </w:rPr>
        <w:t>(計畫案)</w:t>
      </w:r>
    </w:p>
    <w:p w:rsidR="008957DA" w:rsidRPr="005D2C54" w:rsidRDefault="008957DA" w:rsidP="005D2C54">
      <w:pPr>
        <w:kinsoku w:val="0"/>
        <w:spacing w:after="120" w:line="360" w:lineRule="exact"/>
        <w:ind w:leftChars="-413" w:left="-991" w:rightChars="-496" w:right="-1190"/>
        <w:rPr>
          <w:rFonts w:ascii="標楷體" w:eastAsia="標楷體" w:hAnsi="標楷體" w:cs="Times New Roman"/>
          <w:b/>
          <w:color w:val="000000" w:themeColor="text1"/>
          <w:szCs w:val="24"/>
          <w:bdr w:val="single" w:sz="4" w:space="0" w:color="auto"/>
        </w:rPr>
      </w:pPr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【第一部分】：本部分由機關人員填寫</w:t>
      </w:r>
      <w:r w:rsidRPr="005D2C5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</w:t>
      </w:r>
      <w:proofErr w:type="gramStart"/>
      <w:r w:rsidRPr="005D2C5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註</w:t>
      </w:r>
      <w:proofErr w:type="gramEnd"/>
      <w:r w:rsidRPr="005D2C5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1)</w:t>
      </w:r>
      <w:r w:rsidR="005D2C54" w:rsidRPr="005D2C5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            </w:t>
      </w:r>
    </w:p>
    <w:tbl>
      <w:tblPr>
        <w:tblW w:w="101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221"/>
        <w:gridCol w:w="346"/>
        <w:gridCol w:w="271"/>
        <w:gridCol w:w="220"/>
        <w:gridCol w:w="76"/>
        <w:gridCol w:w="150"/>
        <w:gridCol w:w="151"/>
        <w:gridCol w:w="56"/>
        <w:gridCol w:w="13"/>
        <w:gridCol w:w="1731"/>
        <w:gridCol w:w="167"/>
        <w:gridCol w:w="1018"/>
        <w:gridCol w:w="43"/>
        <w:gridCol w:w="6"/>
        <w:gridCol w:w="1768"/>
        <w:gridCol w:w="2076"/>
      </w:tblGrid>
      <w:tr w:rsidR="008957DA" w:rsidRPr="005D2C54" w:rsidTr="008957DA">
        <w:trPr>
          <w:trHeight w:val="453"/>
        </w:trPr>
        <w:tc>
          <w:tcPr>
            <w:tcW w:w="10156" w:type="dxa"/>
            <w:gridSpan w:val="1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957DA" w:rsidRPr="005D2C54" w:rsidRDefault="008957DA" w:rsidP="00F70D6D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填表日期： </w:t>
            </w: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     年     月     日</w:t>
            </w:r>
          </w:p>
        </w:tc>
      </w:tr>
      <w:tr w:rsidR="008957DA" w:rsidRPr="005D2C54" w:rsidTr="008957DA">
        <w:trPr>
          <w:trHeight w:val="633"/>
        </w:trPr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填表人姓名：                               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                                           </w:t>
            </w:r>
          </w:p>
        </w:tc>
        <w:tc>
          <w:tcPr>
            <w:tcW w:w="7029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職稱：　　　　　　　 身份：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業務單位人員</w:t>
            </w: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　</w:t>
            </w:r>
          </w:p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e-mail：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            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非業務單位人員，</w:t>
            </w:r>
          </w:p>
          <w:p w:rsidR="008957DA" w:rsidRPr="005D2C54" w:rsidRDefault="008957DA" w:rsidP="00F70D6D">
            <w:pPr>
              <w:spacing w:line="400" w:lineRule="exact"/>
              <w:ind w:leftChars="1310" w:left="3144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請說明：________________   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8957DA" w:rsidRPr="005D2C54" w:rsidTr="008957DA">
        <w:trPr>
          <w:trHeight w:val="542"/>
        </w:trPr>
        <w:tc>
          <w:tcPr>
            <w:tcW w:w="3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電話：</w:t>
            </w:r>
          </w:p>
        </w:tc>
        <w:tc>
          <w:tcPr>
            <w:tcW w:w="702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2268"/>
        </w:trPr>
        <w:tc>
          <w:tcPr>
            <w:tcW w:w="10156" w:type="dxa"/>
            <w:gridSpan w:val="18"/>
            <w:tcBorders>
              <w:top w:val="single" w:sz="4" w:space="0" w:color="auto"/>
              <w:bottom w:val="thickThinSmallGap" w:sz="24" w:space="0" w:color="auto"/>
            </w:tcBorders>
          </w:tcPr>
          <w:p w:rsidR="008957DA" w:rsidRPr="005D2C54" w:rsidRDefault="008957DA" w:rsidP="00F70D6D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填  表  説  明</w:t>
            </w:r>
          </w:p>
          <w:p w:rsidR="008957DA" w:rsidRPr="005D2C54" w:rsidRDefault="008957DA" w:rsidP="00F70D6D">
            <w:pPr>
              <w:adjustRightInd w:val="0"/>
              <w:spacing w:line="300" w:lineRule="atLeast"/>
              <w:ind w:leftChars="1" w:left="461" w:rightChars="40" w:right="96" w:hangingChars="191" w:hanging="45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一、建議各單位於計畫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研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擬初期，即徵詢民間性別平等專家學者意見；計畫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研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擬完成後，應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併同本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表送請民間性別平等專家學者進行程序參與，參酌其意見修正計畫內容，並填寫「玖、評估結果」後通知程序參與者。</w:t>
            </w:r>
          </w:p>
          <w:p w:rsidR="008957DA" w:rsidRPr="005D2C54" w:rsidRDefault="008957DA" w:rsidP="00F70D6D">
            <w:pPr>
              <w:adjustRightInd w:val="0"/>
              <w:spacing w:line="300" w:lineRule="atLeast"/>
              <w:ind w:leftChars="1" w:left="461" w:rightChars="40" w:right="96" w:hangingChars="191" w:hanging="45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二、程序參與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者應名列台灣國家婦女館性別主流化人才資料庫，或本市在地性別人才資料庫(請優先聘請曾參與性別影響評估案之專家學者)。</w:t>
            </w:r>
          </w:p>
        </w:tc>
      </w:tr>
      <w:tr w:rsidR="008957DA" w:rsidRPr="005D2C54" w:rsidTr="008957DA">
        <w:trPr>
          <w:trHeight w:val="480"/>
        </w:trPr>
        <w:tc>
          <w:tcPr>
            <w:tcW w:w="1843" w:type="dxa"/>
            <w:gridSpan w:val="2"/>
            <w:tcBorders>
              <w:top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壹、計畫名稱</w:t>
            </w:r>
          </w:p>
        </w:tc>
        <w:tc>
          <w:tcPr>
            <w:tcW w:w="8313" w:type="dxa"/>
            <w:gridSpan w:val="16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c>
          <w:tcPr>
            <w:tcW w:w="1843" w:type="dxa"/>
            <w:gridSpan w:val="2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貳、主辦機關</w:t>
            </w:r>
          </w:p>
        </w:tc>
        <w:tc>
          <w:tcPr>
            <w:tcW w:w="3402" w:type="dxa"/>
            <w:gridSpan w:val="11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8957DA" w:rsidRPr="005D2C54" w:rsidRDefault="008957DA" w:rsidP="00F70D6D">
            <w:pPr>
              <w:spacing w:before="120" w:after="120" w:line="36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類型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府決行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計畫     </w:t>
            </w:r>
          </w:p>
          <w:p w:rsidR="008957DA" w:rsidRPr="005D2C54" w:rsidRDefault="008957DA" w:rsidP="00F70D6D">
            <w:pPr>
              <w:spacing w:line="400" w:lineRule="exact"/>
              <w:ind w:leftChars="-28" w:left="-6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非府決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行計畫    </w:t>
            </w:r>
          </w:p>
        </w:tc>
      </w:tr>
      <w:tr w:rsidR="008957DA" w:rsidRPr="005D2C54" w:rsidTr="008957DA">
        <w:trPr>
          <w:trHeight w:val="491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參、計畫內容涉及領域：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勾選（可複選）</w:t>
            </w: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3-1 權力、決策、影響力領域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3-2 就業、經濟、福利領域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3-3 人口、婚姻、家庭領域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3-4 教育、文化、媒體領域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3-5 人身安全、司法領域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3-6 健康、醫療、照顧領域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3-7 環境、能源、科技領域</w:t>
            </w:r>
          </w:p>
        </w:tc>
        <w:tc>
          <w:tcPr>
            <w:tcW w:w="3850" w:type="dxa"/>
            <w:gridSpan w:val="3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369"/>
        </w:trPr>
        <w:tc>
          <w:tcPr>
            <w:tcW w:w="6306" w:type="dxa"/>
            <w:gridSpan w:val="15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3-8 其他（勾選「其他」欄位者，請簡述計畫涉及領域）</w:t>
            </w:r>
          </w:p>
        </w:tc>
        <w:tc>
          <w:tcPr>
            <w:tcW w:w="3850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480"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肆、問題與需求評估</w:t>
            </w:r>
          </w:p>
        </w:tc>
      </w:tr>
      <w:tr w:rsidR="008957DA" w:rsidRPr="005D2C54" w:rsidTr="008957DA">
        <w:trPr>
          <w:cantSplit/>
          <w:trHeight w:val="302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-106" w:rightChars="-45" w:right="-10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備　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8957DA" w:rsidRPr="005D2C54" w:rsidTr="008957DA">
        <w:trPr>
          <w:cantSplit/>
          <w:trHeight w:val="302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435" w:hangingChars="181" w:hanging="43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4-1計畫之現況問題與需求概述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20" w:left="-48" w:rightChars="-15" w:right="-3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簡要說明計畫與性別有關之現況問題與需求。</w:t>
            </w:r>
          </w:p>
        </w:tc>
      </w:tr>
      <w:tr w:rsidR="008957DA" w:rsidRPr="005D2C54" w:rsidTr="008957DA">
        <w:trPr>
          <w:cantSplit/>
          <w:trHeight w:val="1626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382" w:hangingChars="159" w:hanging="38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4-2和本計畫相關之性別統計與性別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分析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7" w:rightChars="-10" w:right="-24" w:hangingChars="82" w:hanging="19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1.透過相關資料庫、圖書等各種途徑蒐集既有的性別統計與性別分析。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7" w:rightChars="-10" w:right="-24" w:hangingChars="82" w:hanging="197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2.性別統計與性別分析應儘量顧及不同性別、性傾向及性別認同者之年齡、族群、地區等面向。</w:t>
            </w:r>
          </w:p>
        </w:tc>
      </w:tr>
      <w:tr w:rsidR="008957DA" w:rsidRPr="005D2C54" w:rsidTr="008957DA">
        <w:trPr>
          <w:cantSplit/>
          <w:trHeight w:val="1408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382" w:hangingChars="159" w:hanging="38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lastRenderedPageBreak/>
              <w:t>4-3建議未來需要強化與本計畫相關的性別統計與性別分析及其方法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說明需要強化的性別統計類別及方法，包括由業務單位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釐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清性別統計的定義及範圍，向主計單位建議分析項目或編列經費委託調查，並提出確保執行的方法。</w:t>
            </w:r>
          </w:p>
        </w:tc>
      </w:tr>
      <w:tr w:rsidR="008957DA" w:rsidRPr="005D2C54" w:rsidTr="008957DA">
        <w:trPr>
          <w:trHeight w:val="834"/>
        </w:trPr>
        <w:tc>
          <w:tcPr>
            <w:tcW w:w="2901" w:type="dxa"/>
            <w:gridSpan w:val="6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435" w:hangingChars="181" w:hanging="43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伍、計畫目標概述（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併同敘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明性別目標）</w:t>
            </w:r>
          </w:p>
        </w:tc>
        <w:tc>
          <w:tcPr>
            <w:tcW w:w="7255" w:type="dxa"/>
            <w:gridSpan w:val="12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1871"/>
        </w:trPr>
        <w:tc>
          <w:tcPr>
            <w:tcW w:w="2901" w:type="dxa"/>
            <w:gridSpan w:val="6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507" w:hangingChars="211" w:hanging="50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陸、性別參與情形或改善方法（計畫於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研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擬、決策、發展、執行之過程中，不同性別者之參與機制，如計畫相關組織或機制，性別比例是否達1/3）</w:t>
            </w:r>
          </w:p>
        </w:tc>
        <w:tc>
          <w:tcPr>
            <w:tcW w:w="7255" w:type="dxa"/>
            <w:gridSpan w:val="12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748"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="-111" w:rightChars="-45" w:right="-108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柒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、受益對象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="57" w:rightChars="7" w:right="17" w:hanging="1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1.若7-1至7-3任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指標評定「是」者，應繼續填列「捌、評估內容」8-1至8-9及「第二部分－程序參與」；如7-1至7-3皆評定為「否」者，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則免填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「捌、評估內容」8-1至8-9，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逕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填寫「第二部分－程序參與」，惟若經程序參與後，</w:t>
            </w:r>
            <w:r w:rsidRPr="005D2C54" w:rsidDel="0092397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-5「計畫與性別關聯之程度」評定為「有關」者，則需修正第一部分「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柒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、受益對象」7-1至7-3，並補填列「捌、評估內容」8-1至8-9。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="57" w:rightChars="7" w:right="17" w:hanging="165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2.本項不論評定結果為「是」或「否」，皆需填寫評定原因，應有量化或質化說明，不得僅列示「無涉性別」、「與性別無關」或「性別一律平等」。</w:t>
            </w:r>
          </w:p>
        </w:tc>
      </w:tr>
      <w:tr w:rsidR="008957DA" w:rsidRPr="005D2C54" w:rsidTr="008957DA">
        <w:trPr>
          <w:trHeight w:val="313"/>
        </w:trPr>
        <w:tc>
          <w:tcPr>
            <w:tcW w:w="2064" w:type="dxa"/>
            <w:gridSpan w:val="3"/>
            <w:vMerge w:val="restart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1270" w:type="dxa"/>
            <w:gridSpan w:val="7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Chars="-32" w:left="390" w:right="-114" w:hangingChars="212" w:hanging="467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  <w:szCs w:val="24"/>
              </w:rPr>
              <w:t>評定結果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Chars="-32" w:left="389" w:right="-114" w:hangingChars="212" w:hanging="466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2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Cs/>
                <w:color w:val="000000" w:themeColor="text1"/>
                <w:sz w:val="22"/>
                <w:szCs w:val="24"/>
              </w:rPr>
              <w:t>(請勾選)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8957DA" w:rsidRPr="005D2C54" w:rsidRDefault="008957DA" w:rsidP="00F70D6D">
            <w:pPr>
              <w:spacing w:line="260" w:lineRule="exact"/>
              <w:ind w:left="252" w:hangingChars="105" w:hanging="25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評定原因</w:t>
            </w:r>
          </w:p>
        </w:tc>
        <w:tc>
          <w:tcPr>
            <w:tcW w:w="3893" w:type="dxa"/>
            <w:gridSpan w:val="4"/>
            <w:vMerge w:val="restart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備　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8957DA" w:rsidRPr="005D2C54" w:rsidTr="008957DA">
        <w:trPr>
          <w:trHeight w:val="312"/>
        </w:trPr>
        <w:tc>
          <w:tcPr>
            <w:tcW w:w="2064" w:type="dxa"/>
            <w:gridSpan w:val="3"/>
            <w:vMerge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是</w:t>
            </w:r>
          </w:p>
        </w:tc>
        <w:tc>
          <w:tcPr>
            <w:tcW w:w="653" w:type="dxa"/>
            <w:gridSpan w:val="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否</w:t>
            </w:r>
          </w:p>
        </w:tc>
        <w:tc>
          <w:tcPr>
            <w:tcW w:w="2929" w:type="dxa"/>
            <w:gridSpan w:val="4"/>
            <w:vMerge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60" w:lineRule="exact"/>
              <w:ind w:left="432" w:hangingChars="180" w:hanging="43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vMerge/>
            <w:vAlign w:val="center"/>
          </w:tcPr>
          <w:p w:rsidR="008957DA" w:rsidRPr="005D2C54" w:rsidRDefault="008957DA" w:rsidP="00F70D6D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trHeight w:val="1159"/>
        </w:trPr>
        <w:tc>
          <w:tcPr>
            <w:tcW w:w="2064" w:type="dxa"/>
            <w:gridSpan w:val="3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452" w:hangingChars="188" w:hanging="452"/>
              <w:jc w:val="both"/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  <w:t>7-1 以特定性別、性傾向或性別認同者為受益對象</w:t>
            </w:r>
          </w:p>
        </w:tc>
        <w:tc>
          <w:tcPr>
            <w:tcW w:w="617" w:type="dxa"/>
            <w:gridSpan w:val="2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Gautami"/>
                <w:color w:val="000000" w:themeColor="text1"/>
                <w:sz w:val="22"/>
                <w:szCs w:val="24"/>
              </w:rPr>
            </w:pPr>
          </w:p>
        </w:tc>
        <w:tc>
          <w:tcPr>
            <w:tcW w:w="653" w:type="dxa"/>
            <w:gridSpan w:val="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29" w:type="dxa"/>
            <w:gridSpan w:val="4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如受益對象以男性或女性為主，或以同性戀、異性戀或雙性戀為主，或個人自認屬於男性或女性者，請評定為「是」。</w:t>
            </w:r>
          </w:p>
        </w:tc>
      </w:tr>
      <w:tr w:rsidR="008957DA" w:rsidRPr="005D2C54" w:rsidTr="008957DA">
        <w:trPr>
          <w:trHeight w:val="2099"/>
        </w:trPr>
        <w:tc>
          <w:tcPr>
            <w:tcW w:w="2064" w:type="dxa"/>
            <w:gridSpan w:val="3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452" w:hangingChars="188" w:hanging="452"/>
              <w:jc w:val="both"/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  <w:t>7-2受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益對象無區別，</w:t>
            </w: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但計畫內容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涉及一般</w:t>
            </w:r>
            <w:r w:rsidRPr="005D2C54"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  <w:t>社會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認知既存的性別偏見，或統計資料顯示性別比例差距過大者</w:t>
            </w:r>
          </w:p>
        </w:tc>
        <w:tc>
          <w:tcPr>
            <w:tcW w:w="617" w:type="dxa"/>
            <w:gridSpan w:val="2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53" w:type="dxa"/>
            <w:gridSpan w:val="5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29" w:type="dxa"/>
            <w:gridSpan w:val="4"/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如受益對象雖未限於特定性別人口群，但計畫內容涉及性別偏見、性別比例差距或隔離等之可能性者，請評定為「是」。</w:t>
            </w:r>
          </w:p>
        </w:tc>
      </w:tr>
      <w:tr w:rsidR="008957DA" w:rsidRPr="005D2C54" w:rsidTr="008957DA">
        <w:trPr>
          <w:trHeight w:val="1846"/>
        </w:trPr>
        <w:tc>
          <w:tcPr>
            <w:tcW w:w="2064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452" w:hangingChars="188" w:hanging="452"/>
              <w:jc w:val="both"/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Gautami"/>
                <w:b/>
                <w:color w:val="000000" w:themeColor="text1"/>
                <w:szCs w:val="24"/>
              </w:rPr>
              <w:t xml:space="preserve">7-3 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公共建設之空間規劃與</w:t>
            </w: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工程設計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t>涉及對不同性別、性傾向或性別認同者</w:t>
            </w:r>
            <w:r w:rsidRPr="005D2C54">
              <w:rPr>
                <w:rFonts w:ascii="標楷體" w:eastAsia="標楷體" w:hAnsi="標楷體" w:cs="Gautami"/>
                <w:b/>
                <w:bCs/>
                <w:color w:val="000000" w:themeColor="text1"/>
                <w:szCs w:val="24"/>
              </w:rPr>
              <w:lastRenderedPageBreak/>
              <w:t>權益相關者</w:t>
            </w:r>
          </w:p>
        </w:tc>
        <w:tc>
          <w:tcPr>
            <w:tcW w:w="61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Gautami"/>
                <w:color w:val="000000" w:themeColor="text1"/>
                <w:sz w:val="22"/>
                <w:szCs w:val="24"/>
              </w:rPr>
            </w:pPr>
          </w:p>
        </w:tc>
        <w:tc>
          <w:tcPr>
            <w:tcW w:w="65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29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如公共建設之空間規劃與工程設計涉及不同性別、性傾向或性別認同者使用便利及合理性、區位安全性，或消除空間死角，或考慮特殊使用需求者之可能性者，請評定為「是」。</w:t>
            </w:r>
          </w:p>
        </w:tc>
      </w:tr>
      <w:tr w:rsidR="008957DA" w:rsidRPr="005D2C54" w:rsidTr="008957DA">
        <w:trPr>
          <w:trHeight w:val="1135"/>
          <w:tblHeader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lastRenderedPageBreak/>
              <w:t>捌、評估內容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（一）資源與過程</w:t>
            </w:r>
          </w:p>
        </w:tc>
      </w:tr>
      <w:tr w:rsidR="008957DA" w:rsidRPr="005D2C54" w:rsidTr="008957DA">
        <w:trPr>
          <w:cantSplit/>
          <w:trHeight w:val="302"/>
        </w:trPr>
        <w:tc>
          <w:tcPr>
            <w:tcW w:w="3347" w:type="dxa"/>
            <w:gridSpan w:val="11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93" w:type="dxa"/>
            <w:gridSpan w:val="4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備　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8957DA" w:rsidRPr="005D2C54" w:rsidTr="008957DA">
        <w:trPr>
          <w:cantSplit/>
          <w:trHeight w:val="302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8-1經費配置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：計畫如何編列或調整預算配置，以回應性別需求與達成性別目標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說明該計畫所編列經費如何針對性別差異，回應性別需求。</w:t>
            </w:r>
          </w:p>
        </w:tc>
      </w:tr>
      <w:tr w:rsidR="008957DA" w:rsidRPr="005D2C54" w:rsidTr="008957DA">
        <w:trPr>
          <w:cantSplit/>
          <w:trHeight w:val="611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8-2執行策略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：計畫如何縮小不同性別、性傾向或性別認同者差異之迫切性與需求性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計畫如何設計執行策略，以回應性別需求與達成性別目標。</w:t>
            </w:r>
          </w:p>
        </w:tc>
      </w:tr>
      <w:tr w:rsidR="008957DA" w:rsidRPr="005D2C54" w:rsidTr="008957DA">
        <w:trPr>
          <w:cantSplit/>
          <w:trHeight w:val="720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8-3宣導傳播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：計畫宣導方式如何顧及弱勢性別資訊獲取能力或使用習慣之差異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說明傳佈訊息給目標對象所採用的方式，是否針對不同背景的目標對象採取不同傳播方法的設計。</w:t>
            </w:r>
          </w:p>
        </w:tc>
      </w:tr>
      <w:tr w:rsidR="008957DA" w:rsidRPr="005D2C54" w:rsidTr="008957DA">
        <w:trPr>
          <w:cantSplit/>
          <w:trHeight w:val="720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8-4性別友善措施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：搭配其他對不同性別、性傾向或性別認同者之友善措施或方案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說明計畫之性別友善措施或方案。</w:t>
            </w:r>
          </w:p>
        </w:tc>
      </w:tr>
      <w:tr w:rsidR="008957DA" w:rsidRPr="005D2C54" w:rsidTr="008957DA">
        <w:trPr>
          <w:trHeight w:val="417"/>
        </w:trPr>
        <w:tc>
          <w:tcPr>
            <w:tcW w:w="10156" w:type="dxa"/>
            <w:gridSpan w:val="18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br w:type="page"/>
              <w:t>（二）效益評估</w:t>
            </w:r>
          </w:p>
        </w:tc>
      </w:tr>
      <w:tr w:rsidR="008957DA" w:rsidRPr="005D2C54" w:rsidTr="008957DA">
        <w:trPr>
          <w:cantSplit/>
          <w:trHeight w:val="353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 xml:space="preserve">備　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8957DA" w:rsidRPr="005D2C54" w:rsidTr="008957DA">
        <w:trPr>
          <w:cantSplit/>
          <w:trHeight w:val="1211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8-5落實法規政策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：計畫符合相關法規政策之情形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說明計畫如何落實憲法、法律、性別平等政策綱領、性別主流化政策及CEDAW之基本精神，可參考行政院性別平等會網站(</w:t>
            </w:r>
            <w:hyperlink r:id="rId8" w:history="1">
              <w:r w:rsidRPr="005D2C54">
                <w:rPr>
                  <w:rFonts w:ascii="標楷體" w:eastAsia="標楷體" w:hAnsi="標楷體" w:cs="Times New Roman"/>
                  <w:color w:val="000000" w:themeColor="text1"/>
                  <w:szCs w:val="24"/>
                  <w:u w:val="single"/>
                </w:rPr>
                <w:t>http://www.gec.ey.gov.tw/</w:t>
              </w:r>
            </w:hyperlink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)。</w:t>
            </w:r>
          </w:p>
        </w:tc>
      </w:tr>
      <w:tr w:rsidR="008957DA" w:rsidRPr="005D2C54" w:rsidTr="008957DA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8-6預防或消除性別隔離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：計畫如何預防或消除性別隔離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說明計畫如何預防或消除傳統文化對不同性別、性傾向或性別認同者之限制或僵化期待。</w:t>
            </w:r>
          </w:p>
        </w:tc>
      </w:tr>
      <w:tr w:rsidR="008957DA" w:rsidRPr="005D2C54" w:rsidTr="008957DA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8-7 平等取得社會資源：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計畫如何提升平等獲取社會資源機會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說明計畫如何提供不同性別、性傾向或性別認同者平等機會獲取社會資源，提升其參與社會及公共事務之機會。</w:t>
            </w:r>
          </w:p>
        </w:tc>
      </w:tr>
      <w:tr w:rsidR="008957DA" w:rsidRPr="005D2C54" w:rsidTr="008957DA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lastRenderedPageBreak/>
              <w:t>8-8空間與工程效益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：軟硬體的公共空間之空間規劃與工程設計，在空間使用性、安全性、友善性上之具體效益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1.使用性：兼顧不同生理差異所產生的不同需求。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2.安全性：消除空間死角、相關安全設施。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3.友善性：兼顧性別、性傾向或性別認同者之特殊使用需求。</w:t>
            </w:r>
          </w:p>
        </w:tc>
      </w:tr>
      <w:tr w:rsidR="008957DA" w:rsidRPr="005D2C54" w:rsidTr="008957DA">
        <w:trPr>
          <w:cantSplit/>
          <w:trHeight w:val="835"/>
        </w:trPr>
        <w:tc>
          <w:tcPr>
            <w:tcW w:w="3278" w:type="dxa"/>
            <w:gridSpan w:val="9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8-9設立考核指標與機制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：計畫如何設立性別敏感指標，並且透過制度化的機制，以便監督計畫的影響程度</w:t>
            </w:r>
          </w:p>
        </w:tc>
        <w:tc>
          <w:tcPr>
            <w:tcW w:w="2985" w:type="dxa"/>
            <w:gridSpan w:val="5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893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1.為衡量性別目標達成情形，計畫如何訂定相關預期績效指標及評估基準。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標楷體" w:eastAsia="標楷體" w:hAnsi="標楷體" w:cs="Times New Roman"/>
                <w:color w:val="000000" w:themeColor="text1"/>
                <w:sz w:val="23"/>
                <w:szCs w:val="23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2.說明性別敏感指標，並考量不同性別、性傾向或性別認同者之年齡、族群、地區等面向。</w:t>
            </w:r>
          </w:p>
        </w:tc>
      </w:tr>
      <w:tr w:rsidR="008957DA" w:rsidRPr="005D2C54" w:rsidTr="008957DA">
        <w:trPr>
          <w:trHeight w:val="606"/>
        </w:trPr>
        <w:tc>
          <w:tcPr>
            <w:tcW w:w="10156" w:type="dxa"/>
            <w:gridSpan w:val="18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spacing w:before="60" w:after="60" w:line="300" w:lineRule="exact"/>
              <w:ind w:left="1670" w:hangingChars="695" w:hanging="167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玖、評估結果：請填表人依據性別平等專家學者意見之檢視意見提出綜合說明，包括對「第二部分、程序參與」主要意見參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情形、採納意見之計畫調整情形、無法採納意見之理由或替代規劃等。</w:t>
            </w:r>
          </w:p>
        </w:tc>
      </w:tr>
      <w:tr w:rsidR="008957DA" w:rsidRPr="005D2C54" w:rsidTr="008957DA">
        <w:trPr>
          <w:cantSplit/>
          <w:trHeight w:val="965"/>
        </w:trPr>
        <w:tc>
          <w:tcPr>
            <w:tcW w:w="241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2" w:left="433" w:rightChars="-45" w:right="-108" w:hangingChars="158" w:hanging="38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9-1評估結果之綜合說明</w:t>
            </w:r>
          </w:p>
        </w:tc>
        <w:tc>
          <w:tcPr>
            <w:tcW w:w="7746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cantSplit/>
          <w:trHeight w:val="506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9-2參</w:t>
            </w:r>
            <w:proofErr w:type="gramStart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情形</w:t>
            </w:r>
          </w:p>
        </w:tc>
      </w:tr>
      <w:tr w:rsidR="008957DA" w:rsidRPr="005D2C54" w:rsidTr="008957DA">
        <w:trPr>
          <w:cantSplit/>
          <w:trHeight w:val="200"/>
        </w:trPr>
        <w:tc>
          <w:tcPr>
            <w:tcW w:w="5078" w:type="dxa"/>
            <w:gridSpan w:val="12"/>
            <w:shd w:val="clear" w:color="auto" w:fill="auto"/>
          </w:tcPr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專家意見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機關參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採</w:t>
            </w:r>
            <w:proofErr w:type="gramEnd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情形</w:t>
            </w:r>
          </w:p>
        </w:tc>
      </w:tr>
      <w:tr w:rsidR="008957DA" w:rsidRPr="005D2C54" w:rsidTr="008957DA">
        <w:trPr>
          <w:cantSplit/>
          <w:trHeight w:val="200"/>
        </w:trPr>
        <w:tc>
          <w:tcPr>
            <w:tcW w:w="5078" w:type="dxa"/>
            <w:gridSpan w:val="12"/>
            <w:shd w:val="clear" w:color="auto" w:fill="auto"/>
          </w:tcPr>
          <w:p w:rsidR="008957DA" w:rsidRPr="005D2C54" w:rsidRDefault="008957DA" w:rsidP="005C23C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8957DA" w:rsidRPr="005D2C54" w:rsidRDefault="005C23C8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8957DA"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參</w:t>
            </w:r>
            <w:proofErr w:type="gramStart"/>
            <w:r w:rsidR="008957DA"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採</w:t>
            </w:r>
            <w:proofErr w:type="gramEnd"/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採納意見後之計畫調整：未來在人才招募與培訓上，積極鼓勵女性投入，並針對相關教育訓練統計性別參與人數之數據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。)</w:t>
            </w:r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□未參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採</w:t>
            </w:r>
            <w:proofErr w:type="gramEnd"/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(理由或替代規劃：_____________)</w:t>
            </w:r>
          </w:p>
        </w:tc>
      </w:tr>
      <w:tr w:rsidR="008957DA" w:rsidRPr="005D2C54" w:rsidTr="008957DA">
        <w:trPr>
          <w:cantSplit/>
          <w:trHeight w:val="200"/>
        </w:trPr>
        <w:tc>
          <w:tcPr>
            <w:tcW w:w="5078" w:type="dxa"/>
            <w:gridSpan w:val="12"/>
            <w:shd w:val="clear" w:color="auto" w:fill="auto"/>
          </w:tcPr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□參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採</w:t>
            </w:r>
            <w:proofErr w:type="gramEnd"/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(採納意見後之計畫調整：___________)</w:t>
            </w:r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□未參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採</w:t>
            </w:r>
            <w:proofErr w:type="gramEnd"/>
          </w:p>
          <w:p w:rsidR="008957DA" w:rsidRPr="005D2C54" w:rsidRDefault="008957DA" w:rsidP="00F70D6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(理由或替代規劃：_____________)</w:t>
            </w:r>
          </w:p>
        </w:tc>
      </w:tr>
      <w:tr w:rsidR="008957DA" w:rsidRPr="005D2C54" w:rsidTr="008957DA">
        <w:trPr>
          <w:cantSplit/>
          <w:trHeight w:val="200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註</w:t>
            </w:r>
            <w:proofErr w:type="gramEnd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：專家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意見應條列式</w:t>
            </w:r>
            <w:proofErr w:type="gramEnd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呈現。如未參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，亦請詳述未參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之理由。</w:t>
            </w:r>
          </w:p>
        </w:tc>
      </w:tr>
      <w:tr w:rsidR="008957DA" w:rsidRPr="005D2C54" w:rsidTr="008957DA">
        <w:trPr>
          <w:cantSplit/>
          <w:trHeight w:val="970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9-3通知程序參與之專家學者本計畫的評估結果：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已於    年    月    日將「評估結果」通知程序參與者審閱</w:t>
            </w:r>
          </w:p>
        </w:tc>
      </w:tr>
      <w:tr w:rsidR="008957DA" w:rsidRPr="005D2C54" w:rsidTr="008957DA">
        <w:trPr>
          <w:cantSplit/>
          <w:trHeight w:val="740"/>
        </w:trPr>
        <w:tc>
          <w:tcPr>
            <w:tcW w:w="10156" w:type="dxa"/>
            <w:gridSpan w:val="18"/>
            <w:tcBorders>
              <w:bottom w:val="thinThickSmallGap" w:sz="24" w:space="0" w:color="auto"/>
            </w:tcBorders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承辦人：                  </w:t>
            </w: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單位主管：                機關首長：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86" w:left="458" w:right="-108" w:hangingChars="5" w:hanging="12"/>
              <w:jc w:val="both"/>
              <w:rPr>
                <w:rFonts w:ascii="標楷體" w:eastAsia="標楷體" w:hAnsi="標楷體" w:cs="Times New Roman"/>
                <w:b/>
                <w:strike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cantSplit/>
          <w:trHeight w:val="740"/>
        </w:trPr>
        <w:tc>
          <w:tcPr>
            <w:tcW w:w="10156" w:type="dxa"/>
            <w:gridSpan w:val="18"/>
            <w:tcBorders>
              <w:top w:val="thinThickSmallGap" w:sz="24" w:space="0" w:color="auto"/>
            </w:tcBorders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拾、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填表機關專責人員檢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覈</w:t>
            </w:r>
            <w:proofErr w:type="gramEnd"/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24" w:left="538" w:rightChars="-45" w:right="-108" w:firstLineChars="13" w:firstLine="3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填表機關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應由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專責人員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就以下項目進行檢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 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如任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項目檢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結果為「否」者，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應退回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填表單位修正相關內容後重新提交。</w:t>
            </w:r>
          </w:p>
        </w:tc>
      </w:tr>
      <w:tr w:rsidR="008957DA" w:rsidRPr="005D2C54" w:rsidTr="008957DA">
        <w:trPr>
          <w:cantSplit/>
          <w:trHeight w:val="96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hangingChars="201" w:hanging="482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="34" w:rightChars="-7" w:right="-17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檢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結果</w:t>
            </w:r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10-1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和本計畫相關之性別統計與性別分析，是否已運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 w:firstLineChars="59" w:firstLine="142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7-1至7-3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評定結果及評定原因欄位是否皆已勾選並填寫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proofErr w:type="gramStart"/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8-1至8-9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 w:rightChars="-45" w:right="-108" w:firstLineChars="8" w:firstLine="1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7-1至7-3任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指標評定「是」者，是否繼續填列8-1至8-9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無須填寫</w:t>
            </w:r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程序參與之民間性別平等專家學者是否列於「台灣國家婦女館性別人才資料庫」或「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本市在地性別人才資料庫(請優先聘請曾參與性別影響評估案之專家學者)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」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11-5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經程序參與之民間性別平等專家學者評定計畫與性別關聯之程度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有關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無關</w:t>
            </w:r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9-1至9-2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 w:rightChars="14" w:right="34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是否依程序參與民間性別平等專家學者之意見，說明採納意見後之計畫調整，或說明未參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之理由或替代規劃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8957DA" w:rsidRPr="005D2C54" w:rsidRDefault="008957DA" w:rsidP="00F70D6D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10-</w:t>
            </w:r>
            <w:r w:rsidRPr="005D2C5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9-3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14" w:left="34" w:rightChars="14" w:right="3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是否已將參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採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情形通知程序參與之民間性別平等專家學者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並經機關首長核章</w:t>
            </w:r>
          </w:p>
        </w:tc>
        <w:tc>
          <w:tcPr>
            <w:tcW w:w="2076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是    </w:t>
            </w:r>
            <w:r w:rsidRPr="005D2C5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957DA" w:rsidRPr="005D2C54" w:rsidTr="008957DA">
        <w:trPr>
          <w:cantSplit/>
          <w:trHeight w:val="740"/>
        </w:trPr>
        <w:tc>
          <w:tcPr>
            <w:tcW w:w="10156" w:type="dxa"/>
            <w:gridSpan w:val="18"/>
            <w:tcBorders>
              <w:bottom w:val="thinThickSmallGap" w:sz="24" w:space="0" w:color="auto"/>
            </w:tcBorders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填表機關檢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覈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人員：__________________(</w:t>
            </w:r>
            <w:proofErr w:type="gramStart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註</w:t>
            </w:r>
            <w:proofErr w:type="gramEnd"/>
            <w:r w:rsidRPr="005D2C5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2)</w:t>
            </w:r>
          </w:p>
          <w:p w:rsidR="008957DA" w:rsidRPr="005D2C54" w:rsidRDefault="008957DA" w:rsidP="005D5524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8957DA" w:rsidRPr="005D2C54" w:rsidRDefault="008957DA" w:rsidP="008957DA">
      <w:pPr>
        <w:numPr>
          <w:ilvl w:val="0"/>
          <w:numId w:val="1"/>
        </w:numPr>
        <w:adjustRightInd w:val="0"/>
        <w:snapToGrid w:val="0"/>
        <w:spacing w:line="240" w:lineRule="atLeast"/>
        <w:ind w:leftChars="-236" w:left="-140" w:right="-428" w:hanging="426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proofErr w:type="gramStart"/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註</w:t>
      </w:r>
      <w:proofErr w:type="gramEnd"/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1：</w:t>
      </w:r>
    </w:p>
    <w:p w:rsidR="005D2C54" w:rsidRDefault="005D2C54" w:rsidP="005D2C54">
      <w:pPr>
        <w:adjustRightInd w:val="0"/>
        <w:snapToGrid w:val="0"/>
        <w:spacing w:line="240" w:lineRule="atLeast"/>
        <w:ind w:leftChars="-45" w:left="284" w:right="-428" w:hangingChars="163" w:hanging="392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(1)</w:t>
      </w:r>
      <w:r w:rsidR="008957DA"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請機關填表人於填完「第一部分」第壹項至第捌項後，由民間性別平等專家學者進行「第二部分－程序參與」。</w:t>
      </w:r>
    </w:p>
    <w:p w:rsidR="005D2C54" w:rsidRDefault="005D2C54" w:rsidP="005D2C54">
      <w:pPr>
        <w:adjustRightInd w:val="0"/>
        <w:snapToGrid w:val="0"/>
        <w:spacing w:line="240" w:lineRule="atLeast"/>
        <w:ind w:leftChars="-45" w:left="284" w:right="-428" w:hangingChars="163" w:hanging="392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(2)</w:t>
      </w:r>
      <w:r w:rsidR="008957DA"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「第二部分－程序參與」之11-5「計畫與性別關聯之程度」經民間性別平等專家學者評定為「有關」者，請機關填表人依據其檢視意見填列「第一部分－玖、評估結果」9-1至9-3</w:t>
      </w:r>
    </w:p>
    <w:p w:rsidR="008957DA" w:rsidRPr="005D2C54" w:rsidRDefault="005D2C54" w:rsidP="005D2C54">
      <w:pPr>
        <w:adjustRightInd w:val="0"/>
        <w:snapToGrid w:val="0"/>
        <w:spacing w:line="240" w:lineRule="atLeast"/>
        <w:ind w:leftChars="-45" w:left="284" w:right="-428" w:hangingChars="163" w:hanging="392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(3)</w:t>
      </w:r>
      <w:r w:rsidR="008957DA"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雖經評定為「無關」者，倘性別平等專家學者給予建議，亦須填寫9-1至9-3。</w:t>
      </w:r>
    </w:p>
    <w:p w:rsidR="008957DA" w:rsidRPr="005D2C54" w:rsidRDefault="008957DA" w:rsidP="008957DA">
      <w:pPr>
        <w:numPr>
          <w:ilvl w:val="0"/>
          <w:numId w:val="1"/>
        </w:numPr>
        <w:adjustRightInd w:val="0"/>
        <w:snapToGrid w:val="0"/>
        <w:spacing w:line="240" w:lineRule="atLeast"/>
        <w:ind w:leftChars="-236" w:left="-140" w:right="-428" w:hanging="426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proofErr w:type="gramStart"/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註</w:t>
      </w:r>
      <w:proofErr w:type="gramEnd"/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2：</w:t>
      </w:r>
    </w:p>
    <w:p w:rsidR="008957DA" w:rsidRPr="00161DA8" w:rsidRDefault="008957DA" w:rsidP="005D5524">
      <w:pPr>
        <w:adjustRightInd w:val="0"/>
        <w:snapToGrid w:val="0"/>
        <w:spacing w:line="240" w:lineRule="atLeast"/>
        <w:ind w:left="-140" w:right="-428"/>
        <w:jc w:val="both"/>
        <w:rPr>
          <w:rFonts w:eastAsia="細明體" w:hAnsi="細明體"/>
          <w:b/>
          <w:color w:val="000000" w:themeColor="text1"/>
        </w:rPr>
      </w:pPr>
      <w:r w:rsidRPr="005D2C54">
        <w:rPr>
          <w:rFonts w:ascii="標楷體" w:eastAsia="標楷體" w:hAnsi="標楷體" w:cs="Times New Roman"/>
          <w:b/>
          <w:color w:val="000000" w:themeColor="text1"/>
          <w:szCs w:val="24"/>
        </w:rPr>
        <w:t>完成後，由填表機關專責人員進行檢覈，填寫「第一部分－拾、填表機關專責人員檢覈」。</w:t>
      </w:r>
      <w:bookmarkStart w:id="0" w:name="_GoBack"/>
      <w:bookmarkEnd w:id="0"/>
    </w:p>
    <w:p w:rsidR="008957DA" w:rsidRPr="00161DA8" w:rsidRDefault="008957DA" w:rsidP="008957DA">
      <w:pPr>
        <w:widowControl/>
        <w:rPr>
          <w:rFonts w:eastAsia="細明體" w:hAnsi="細明體"/>
          <w:b/>
          <w:color w:val="000000" w:themeColor="text1"/>
        </w:rPr>
      </w:pPr>
      <w:r w:rsidRPr="00161DA8">
        <w:rPr>
          <w:rFonts w:eastAsia="細明體" w:hAnsi="細明體"/>
          <w:b/>
          <w:color w:val="000000" w:themeColor="text1"/>
        </w:rPr>
        <w:br w:type="page"/>
      </w:r>
    </w:p>
    <w:p w:rsidR="008957DA" w:rsidRPr="005D2C54" w:rsidRDefault="008957DA" w:rsidP="005D2C54">
      <w:pPr>
        <w:spacing w:line="460" w:lineRule="exact"/>
        <w:ind w:leftChars="-414" w:left="-994"/>
        <w:rPr>
          <w:rFonts w:ascii="標楷體" w:eastAsia="標楷體" w:hAnsi="標楷體"/>
          <w:b/>
          <w:color w:val="000000" w:themeColor="text1"/>
        </w:rPr>
      </w:pPr>
      <w:r w:rsidRPr="005D2C54">
        <w:rPr>
          <w:rFonts w:ascii="標楷體" w:eastAsia="標楷體" w:hAnsi="標楷體"/>
          <w:b/>
          <w:color w:val="000000" w:themeColor="text1"/>
        </w:rPr>
        <w:lastRenderedPageBreak/>
        <w:t>【第二部分－程序參與】：本部分由民間性別平等專家學者填寫</w:t>
      </w:r>
    </w:p>
    <w:tbl>
      <w:tblPr>
        <w:tblpPr w:leftFromText="180" w:rightFromText="180" w:vertAnchor="text" w:horzAnchor="margin" w:tblpXSpec="center" w:tblpY="262"/>
        <w:tblW w:w="10173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687"/>
        <w:gridCol w:w="1857"/>
        <w:gridCol w:w="2268"/>
      </w:tblGrid>
      <w:tr w:rsidR="008957DA" w:rsidRPr="005D2C54" w:rsidTr="00F70D6D">
        <w:trPr>
          <w:cantSplit/>
          <w:trHeight w:val="446"/>
        </w:trPr>
        <w:tc>
          <w:tcPr>
            <w:tcW w:w="10173" w:type="dxa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2" w:left="1860" w:rightChars="-45" w:right="-108" w:hangingChars="817" w:hanging="1961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拾壹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、程序參與：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至少應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邀請1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位以上民間性別平等專家學者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進行程序參與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；程序參與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者應名列台灣國家婦女館性別主流化人才資料庫(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http://gm.taiwanwomencenter.org.tw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)，或本市在地性別人才資料庫 (請優先聘請曾參與性別影響評估案之專家學者)。</w:t>
            </w:r>
          </w:p>
        </w:tc>
      </w:tr>
      <w:tr w:rsidR="008957DA" w:rsidRPr="005D2C54" w:rsidTr="00F70D6D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5" w:left="70" w:rightChars="-45" w:right="-108" w:hangingChars="74" w:hanging="178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（一）基本資料</w:t>
            </w:r>
          </w:p>
        </w:tc>
      </w:tr>
      <w:tr w:rsidR="008957DA" w:rsidRPr="005D2C54" w:rsidTr="00F70D6D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-1程序參與期程或時間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年    月     日至    年    月    日</w:t>
            </w:r>
          </w:p>
        </w:tc>
      </w:tr>
      <w:tr w:rsidR="008957DA" w:rsidRPr="005D2C54" w:rsidTr="00F70D6D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76" w:rightChars="13" w:right="31" w:hangingChars="204" w:hanging="49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-2參與者姓名、職稱、服務單位及其專長領域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-3參與方式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□計畫</w:t>
            </w:r>
            <w:proofErr w:type="gramStart"/>
            <w:r w:rsidRPr="005D2C54">
              <w:rPr>
                <w:rFonts w:ascii="標楷體" w:eastAsia="標楷體" w:hAnsi="標楷體"/>
                <w:color w:val="000000" w:themeColor="text1"/>
              </w:rPr>
              <w:t>研</w:t>
            </w:r>
            <w:proofErr w:type="gramEnd"/>
            <w:r w:rsidRPr="005D2C54">
              <w:rPr>
                <w:rFonts w:ascii="標楷體" w:eastAsia="標楷體" w:hAnsi="標楷體"/>
                <w:color w:val="000000" w:themeColor="text1"/>
              </w:rPr>
              <w:t>商會議  □性別平等專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責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小組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　□書面意見</w:t>
            </w:r>
          </w:p>
        </w:tc>
      </w:tr>
      <w:tr w:rsidR="008957DA" w:rsidRPr="005D2C54" w:rsidTr="00F70D6D">
        <w:trPr>
          <w:cantSplit/>
          <w:trHeight w:val="47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-4業務單位所提供之資料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相關統計資料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計畫書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計畫</w:t>
            </w:r>
            <w:proofErr w:type="gramStart"/>
            <w:r w:rsidRPr="005D2C54">
              <w:rPr>
                <w:rFonts w:ascii="標楷體" w:eastAsia="標楷體" w:hAnsi="標楷體"/>
                <w:color w:val="000000" w:themeColor="text1"/>
              </w:rPr>
              <w:t>書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涵</w:t>
            </w:r>
            <w:proofErr w:type="gramEnd"/>
            <w:r w:rsidRPr="005D2C54">
              <w:rPr>
                <w:rFonts w:ascii="標楷體" w:eastAsia="標楷體" w:hAnsi="標楷體"/>
                <w:color w:val="000000" w:themeColor="text1"/>
              </w:rPr>
              <w:t>納其他初評結果</w:t>
            </w:r>
          </w:p>
        </w:tc>
      </w:tr>
      <w:tr w:rsidR="008957DA" w:rsidRPr="005D2C54" w:rsidTr="00F70D6D">
        <w:trPr>
          <w:cantSplit/>
          <w:trHeight w:val="446"/>
        </w:trPr>
        <w:tc>
          <w:tcPr>
            <w:tcW w:w="2943" w:type="dxa"/>
            <w:vMerge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□有 </w:t>
            </w:r>
          </w:p>
          <w:p w:rsidR="008957DA" w:rsidRPr="005D2C54" w:rsidRDefault="008957DA" w:rsidP="00F70D6D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□很完整  </w:t>
            </w:r>
          </w:p>
          <w:p w:rsidR="008957DA" w:rsidRPr="005D2C54" w:rsidRDefault="008957DA" w:rsidP="00F70D6D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□可更完整</w:t>
            </w:r>
          </w:p>
          <w:p w:rsidR="008957DA" w:rsidRPr="005D2C54" w:rsidRDefault="008957DA" w:rsidP="00F70D6D">
            <w:pPr>
              <w:adjustRightInd w:val="0"/>
              <w:snapToGrid w:val="0"/>
              <w:ind w:leftChars="200" w:left="742" w:hangingChars="109" w:hanging="262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□現有資料不足須設法補足</w:t>
            </w:r>
          </w:p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□無 </w:t>
            </w:r>
          </w:p>
          <w:p w:rsidR="008957DA" w:rsidRPr="005D2C54" w:rsidRDefault="008957DA" w:rsidP="00F70D6D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□應可設法找尋</w:t>
            </w:r>
          </w:p>
          <w:p w:rsidR="008957DA" w:rsidRPr="005D2C54" w:rsidRDefault="008957DA" w:rsidP="00F70D6D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□現狀與未來皆有困難</w:t>
            </w:r>
          </w:p>
        </w:tc>
        <w:tc>
          <w:tcPr>
            <w:tcW w:w="1857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□有，且具性別目標</w:t>
            </w:r>
          </w:p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□有，但無性別目標</w:t>
            </w:r>
          </w:p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2268" w:type="dxa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□有，已很完整  </w:t>
            </w:r>
          </w:p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□有，但仍有改善空間</w:t>
            </w:r>
          </w:p>
          <w:p w:rsidR="008957DA" w:rsidRPr="005D2C54" w:rsidRDefault="008957DA" w:rsidP="00F70D6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</w:tr>
      <w:tr w:rsidR="008957DA" w:rsidRPr="005D2C54" w:rsidTr="00F70D6D">
        <w:trPr>
          <w:cantSplit/>
          <w:trHeight w:val="677"/>
        </w:trPr>
        <w:tc>
          <w:tcPr>
            <w:tcW w:w="2943" w:type="dxa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-5計畫與性別關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聯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之程度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>關          □</w:t>
            </w:r>
            <w:r w:rsidRPr="005D2C54">
              <w:rPr>
                <w:rFonts w:ascii="標楷體" w:eastAsia="標楷體" w:hAnsi="標楷體" w:hint="eastAsia"/>
                <w:color w:val="000000" w:themeColor="text1"/>
              </w:rPr>
              <w:t>無</w:t>
            </w:r>
            <w:r w:rsidRPr="005D2C54">
              <w:rPr>
                <w:rFonts w:ascii="標楷體" w:eastAsia="標楷體" w:hAnsi="標楷體"/>
                <w:color w:val="000000" w:themeColor="text1"/>
              </w:rPr>
              <w:t xml:space="preserve">關   </w:t>
            </w:r>
          </w:p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（</w:t>
            </w:r>
            <w:proofErr w:type="gramEnd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若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性別平等專家學者認為第一部分「</w:t>
            </w:r>
            <w:proofErr w:type="gramStart"/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柒</w:t>
            </w:r>
            <w:proofErr w:type="gramEnd"/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、受益對象」7-1至7-3任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指標應評定為「是」者，則勾選「有關」；若7-1至7-3均評定「否」者，</w:t>
            </w:r>
            <w:proofErr w:type="gramStart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則勾選</w:t>
            </w:r>
            <w:proofErr w:type="gramEnd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「無關」</w:t>
            </w:r>
            <w:proofErr w:type="gramStart"/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）</w:t>
            </w:r>
            <w:proofErr w:type="gramEnd"/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  <w:tr w:rsidR="008957DA" w:rsidRPr="005D2C54" w:rsidTr="00F70D6D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58" w:left="606" w:rightChars="7" w:right="17" w:hangingChars="310" w:hanging="745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（二）主要意見：就前述各項（問題與需求評估、性別目標、參與機制之設計、資源投入及效益評估）說明之合宜性提出檢視意見，並提供綜合意見。</w:t>
            </w:r>
          </w:p>
        </w:tc>
      </w:tr>
      <w:tr w:rsidR="008957DA" w:rsidRPr="005D2C54" w:rsidTr="00F70D6D">
        <w:trPr>
          <w:cantSplit/>
          <w:trHeight w:val="361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-6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問題與需求評估說明之合宜性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343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-7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性別目標說明之合宜性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-8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性別參與情形或改善方法之合宜性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-9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受益對象之合宜性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-10資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源與過程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-11效益評估說明之合宜性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381"/>
        </w:trPr>
        <w:tc>
          <w:tcPr>
            <w:tcW w:w="4361" w:type="dxa"/>
            <w:gridSpan w:val="2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-12綜合性檢視意見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7DA" w:rsidRPr="005D2C54" w:rsidTr="00F70D6D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（三）參與時機及方式之合宜性</w:t>
            </w:r>
          </w:p>
        </w:tc>
      </w:tr>
      <w:tr w:rsidR="008957DA" w:rsidRPr="005D2C54" w:rsidTr="00F70D6D">
        <w:trPr>
          <w:cantSplit/>
          <w:trHeight w:val="649"/>
        </w:trPr>
        <w:tc>
          <w:tcPr>
            <w:tcW w:w="10173" w:type="dxa"/>
            <w:gridSpan w:val="5"/>
            <w:shd w:val="clear" w:color="auto" w:fill="auto"/>
          </w:tcPr>
          <w:p w:rsidR="008957DA" w:rsidRPr="005D2C54" w:rsidRDefault="008957DA" w:rsidP="00F70D6D">
            <w:pPr>
              <w:adjustRightInd w:val="0"/>
              <w:snapToGrid w:val="0"/>
              <w:spacing w:line="240" w:lineRule="atLeast"/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本人同意恪遵保密義務，未經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>機關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t>同意不得逕自對外公開所評估之計畫草案。</w:t>
            </w:r>
            <w:r w:rsidRPr="005D2C54">
              <w:rPr>
                <w:rFonts w:ascii="標楷體" w:eastAsia="標楷體" w:hAnsi="標楷體"/>
                <w:b/>
                <w:color w:val="000000" w:themeColor="text1"/>
              </w:rPr>
              <w:br/>
              <w:t xml:space="preserve">（簽章，簽名或打字皆可）          </w:t>
            </w:r>
            <w:r w:rsidRPr="005D2C5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</w:t>
            </w:r>
          </w:p>
        </w:tc>
      </w:tr>
    </w:tbl>
    <w:p w:rsidR="00787EEC" w:rsidRPr="008957DA" w:rsidRDefault="00A32CF4"/>
    <w:sectPr w:rsidR="00787EEC" w:rsidRPr="008957DA" w:rsidSect="00E868B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F4" w:rsidRDefault="00A32CF4" w:rsidP="005C23C8">
      <w:r>
        <w:separator/>
      </w:r>
    </w:p>
  </w:endnote>
  <w:endnote w:type="continuationSeparator" w:id="0">
    <w:p w:rsidR="00A32CF4" w:rsidRDefault="00A32CF4" w:rsidP="005C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F4" w:rsidRDefault="00A32CF4" w:rsidP="005C23C8">
      <w:r>
        <w:separator/>
      </w:r>
    </w:p>
  </w:footnote>
  <w:footnote w:type="continuationSeparator" w:id="0">
    <w:p w:rsidR="00A32CF4" w:rsidRDefault="00A32CF4" w:rsidP="005C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0561"/>
    <w:multiLevelType w:val="hybridMultilevel"/>
    <w:tmpl w:val="B0F8C248"/>
    <w:lvl w:ilvl="0" w:tplc="FA96DA26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A"/>
    <w:rsid w:val="00301D7A"/>
    <w:rsid w:val="005C23C8"/>
    <w:rsid w:val="005D2C54"/>
    <w:rsid w:val="005D5524"/>
    <w:rsid w:val="008957DA"/>
    <w:rsid w:val="00A32CF4"/>
    <w:rsid w:val="00BD41FA"/>
    <w:rsid w:val="00D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D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957DA"/>
    <w:pPr>
      <w:keepNext/>
      <w:spacing w:line="480" w:lineRule="exact"/>
      <w:outlineLvl w:val="1"/>
    </w:pPr>
    <w:rPr>
      <w:rFonts w:ascii="標楷體" w:eastAsia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957DA"/>
    <w:rPr>
      <w:rFonts w:ascii="標楷體" w:eastAsia="標楷體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5D2C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D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957DA"/>
    <w:pPr>
      <w:keepNext/>
      <w:spacing w:line="480" w:lineRule="exact"/>
      <w:outlineLvl w:val="1"/>
    </w:pPr>
    <w:rPr>
      <w:rFonts w:ascii="標楷體" w:eastAsia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957DA"/>
    <w:rPr>
      <w:rFonts w:ascii="標楷體" w:eastAsia="標楷體" w:hAnsiTheme="majorHAnsi" w:cstheme="majorBidi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5D2C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c.ey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劉筱君</dc:creator>
  <cp:lastModifiedBy>施人瑋</cp:lastModifiedBy>
  <cp:revision>3</cp:revision>
  <dcterms:created xsi:type="dcterms:W3CDTF">2020-11-29T07:32:00Z</dcterms:created>
  <dcterms:modified xsi:type="dcterms:W3CDTF">2020-11-29T07:59:00Z</dcterms:modified>
</cp:coreProperties>
</file>