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8" w:rsidRDefault="00903658" w:rsidP="00B55F0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>10</w:t>
      </w:r>
      <w:r w:rsidR="00573FBD">
        <w:rPr>
          <w:rFonts w:ascii="標楷體" w:eastAsia="標楷體" w:hAnsi="標楷體" w:hint="eastAsia"/>
          <w:sz w:val="40"/>
          <w:szCs w:val="40"/>
        </w:rPr>
        <w:t>5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B55F0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  <w:bookmarkEnd w:id="0"/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會議時間</w:t>
      </w:r>
      <w:r w:rsidRPr="00B70747">
        <w:rPr>
          <w:rFonts w:ascii="標楷體" w:eastAsia="標楷體" w:hAnsi="標楷體"/>
          <w:sz w:val="28"/>
          <w:szCs w:val="28"/>
        </w:rPr>
        <w:t>:10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5</w:t>
      </w:r>
      <w:r w:rsidRPr="00B70747">
        <w:rPr>
          <w:rFonts w:ascii="標楷體" w:eastAsia="標楷體" w:hAnsi="標楷體" w:hint="eastAsia"/>
          <w:sz w:val="28"/>
          <w:szCs w:val="28"/>
        </w:rPr>
        <w:t>年</w:t>
      </w:r>
      <w:r w:rsidRPr="00B70747">
        <w:rPr>
          <w:rFonts w:ascii="標楷體" w:eastAsia="標楷體" w:hAnsi="標楷體"/>
          <w:sz w:val="28"/>
          <w:szCs w:val="28"/>
        </w:rPr>
        <w:t>12</w:t>
      </w:r>
      <w:r w:rsidRPr="00B70747">
        <w:rPr>
          <w:rFonts w:ascii="標楷體" w:eastAsia="標楷體" w:hAnsi="標楷體" w:hint="eastAsia"/>
          <w:sz w:val="28"/>
          <w:szCs w:val="28"/>
        </w:rPr>
        <w:t>月</w:t>
      </w:r>
      <w:r w:rsidRPr="00B70747">
        <w:rPr>
          <w:rFonts w:ascii="標楷體" w:eastAsia="標楷體" w:hAnsi="標楷體"/>
          <w:sz w:val="28"/>
          <w:szCs w:val="28"/>
        </w:rPr>
        <w:t>2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3</w:t>
      </w:r>
      <w:r w:rsidRPr="00B70747">
        <w:rPr>
          <w:rFonts w:ascii="標楷體" w:eastAsia="標楷體" w:hAnsi="標楷體" w:hint="eastAsia"/>
          <w:sz w:val="28"/>
          <w:szCs w:val="28"/>
        </w:rPr>
        <w:t>日</w:t>
      </w:r>
      <w:r w:rsidRPr="00B70747">
        <w:rPr>
          <w:rFonts w:ascii="標楷體" w:eastAsia="標楷體" w:hAnsi="標楷體"/>
          <w:sz w:val="28"/>
          <w:szCs w:val="28"/>
        </w:rPr>
        <w:t>(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星期五</w:t>
      </w:r>
      <w:r w:rsidRPr="00B70747">
        <w:rPr>
          <w:rFonts w:ascii="標楷體" w:eastAsia="標楷體" w:hAnsi="標楷體"/>
          <w:sz w:val="28"/>
          <w:szCs w:val="28"/>
        </w:rPr>
        <w:t>)</w:t>
      </w:r>
      <w:r w:rsidR="005C1F79" w:rsidRPr="00B70747">
        <w:rPr>
          <w:rFonts w:ascii="標楷體" w:eastAsia="標楷體" w:hAnsi="標楷體" w:hint="eastAsia"/>
          <w:sz w:val="28"/>
          <w:szCs w:val="28"/>
        </w:rPr>
        <w:t>上</w:t>
      </w:r>
      <w:r w:rsidRPr="00B70747">
        <w:rPr>
          <w:rFonts w:ascii="標楷體" w:eastAsia="標楷體" w:hAnsi="標楷體" w:hint="eastAsia"/>
          <w:sz w:val="28"/>
          <w:szCs w:val="28"/>
        </w:rPr>
        <w:t>午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10</w:t>
      </w:r>
      <w:r w:rsidRPr="00B70747">
        <w:rPr>
          <w:rFonts w:ascii="標楷體" w:eastAsia="標楷體" w:hAnsi="標楷體" w:hint="eastAsia"/>
          <w:sz w:val="28"/>
          <w:szCs w:val="28"/>
        </w:rPr>
        <w:t>時</w:t>
      </w:r>
      <w:r w:rsidRPr="00B70747">
        <w:rPr>
          <w:rFonts w:ascii="標楷體" w:eastAsia="標楷體" w:hAnsi="標楷體"/>
          <w:sz w:val="28"/>
          <w:szCs w:val="28"/>
        </w:rPr>
        <w:t>00</w:t>
      </w:r>
      <w:r w:rsidRPr="00B70747">
        <w:rPr>
          <w:rFonts w:ascii="標楷體" w:eastAsia="標楷體" w:hAnsi="標楷體" w:hint="eastAsia"/>
          <w:sz w:val="28"/>
          <w:szCs w:val="28"/>
        </w:rPr>
        <w:t>分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會議地點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Pr="00B70747">
        <w:rPr>
          <w:rFonts w:ascii="標楷體" w:eastAsia="標楷體" w:hAnsi="標楷體" w:hint="eastAsia"/>
          <w:sz w:val="28"/>
          <w:szCs w:val="28"/>
        </w:rPr>
        <w:t>本府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前</w:t>
      </w:r>
      <w:r w:rsidRPr="00B70747">
        <w:rPr>
          <w:rFonts w:ascii="標楷體" w:eastAsia="標楷體" w:hAnsi="標楷體" w:hint="eastAsia"/>
          <w:sz w:val="28"/>
          <w:szCs w:val="28"/>
        </w:rPr>
        <w:t>棟</w:t>
      </w:r>
      <w:r w:rsidR="00EF65D1" w:rsidRPr="00B70747">
        <w:rPr>
          <w:rFonts w:ascii="標楷體" w:eastAsia="標楷體" w:hAnsi="標楷體" w:hint="eastAsia"/>
          <w:sz w:val="28"/>
          <w:szCs w:val="28"/>
        </w:rPr>
        <w:t>3</w:t>
      </w:r>
      <w:r w:rsidRPr="00B70747">
        <w:rPr>
          <w:rFonts w:ascii="標楷體" w:eastAsia="標楷體" w:hAnsi="標楷體" w:hint="eastAsia"/>
          <w:sz w:val="28"/>
          <w:szCs w:val="28"/>
        </w:rPr>
        <w:t>樓</w:t>
      </w:r>
      <w:r w:rsidR="00EF65D1" w:rsidRPr="00B70747">
        <w:rPr>
          <w:rFonts w:ascii="標楷體" w:eastAsia="標楷體" w:hAnsi="標楷體" w:hint="eastAsia"/>
          <w:sz w:val="28"/>
          <w:szCs w:val="28"/>
        </w:rPr>
        <w:t>施政資料中心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會議主席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Pr="00B70747">
        <w:rPr>
          <w:rFonts w:ascii="標楷體" w:eastAsia="標楷體" w:hAnsi="標楷體" w:hint="eastAsia"/>
          <w:sz w:val="28"/>
          <w:szCs w:val="28"/>
        </w:rPr>
        <w:t>邱主任委員鏡淳</w:t>
      </w:r>
      <w:r w:rsidRPr="00B70747">
        <w:rPr>
          <w:rFonts w:ascii="標楷體" w:eastAsia="標楷體" w:hAnsi="標楷體"/>
          <w:sz w:val="28"/>
          <w:szCs w:val="28"/>
        </w:rPr>
        <w:t>(</w:t>
      </w:r>
      <w:r w:rsidRPr="00B70747">
        <w:rPr>
          <w:rFonts w:ascii="標楷體" w:eastAsia="標楷體" w:hAnsi="標楷體" w:hint="eastAsia"/>
          <w:sz w:val="28"/>
          <w:szCs w:val="28"/>
        </w:rPr>
        <w:t>田委員昭容代理</w:t>
      </w:r>
      <w:r w:rsidRPr="00B70747">
        <w:rPr>
          <w:rFonts w:ascii="標楷體" w:eastAsia="標楷體" w:hAnsi="標楷體"/>
          <w:sz w:val="28"/>
          <w:szCs w:val="28"/>
        </w:rPr>
        <w:t>)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出</w:t>
      </w:r>
      <w:r w:rsidRPr="00B70747">
        <w:rPr>
          <w:rFonts w:ascii="標楷體" w:eastAsia="標楷體" w:hAnsi="標楷體"/>
          <w:sz w:val="28"/>
          <w:szCs w:val="28"/>
        </w:rPr>
        <w:t>(</w:t>
      </w:r>
      <w:r w:rsidRPr="00B70747">
        <w:rPr>
          <w:rFonts w:ascii="標楷體" w:eastAsia="標楷體" w:hAnsi="標楷體" w:hint="eastAsia"/>
          <w:sz w:val="28"/>
          <w:szCs w:val="28"/>
        </w:rPr>
        <w:t>列</w:t>
      </w:r>
      <w:r w:rsidRPr="00B70747">
        <w:rPr>
          <w:rFonts w:ascii="標楷體" w:eastAsia="標楷體" w:hAnsi="標楷體"/>
          <w:sz w:val="28"/>
          <w:szCs w:val="28"/>
        </w:rPr>
        <w:t>)</w:t>
      </w:r>
      <w:r w:rsidRPr="00B70747">
        <w:rPr>
          <w:rFonts w:ascii="標楷體" w:eastAsia="標楷體" w:hAnsi="標楷體" w:hint="eastAsia"/>
          <w:sz w:val="28"/>
          <w:szCs w:val="28"/>
        </w:rPr>
        <w:t>席單位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Pr="00B70747">
        <w:rPr>
          <w:rFonts w:ascii="標楷體" w:eastAsia="標楷體" w:hAnsi="標楷體" w:hint="eastAsia"/>
          <w:sz w:val="28"/>
          <w:szCs w:val="28"/>
        </w:rPr>
        <w:t>如簽到表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主席致詞</w:t>
      </w:r>
      <w:r w:rsidRPr="00B70747">
        <w:rPr>
          <w:rFonts w:ascii="標楷體" w:eastAsia="標楷體" w:hAnsi="標楷體"/>
          <w:sz w:val="28"/>
          <w:szCs w:val="28"/>
        </w:rPr>
        <w:t>:(</w:t>
      </w:r>
      <w:r w:rsidRPr="00B70747">
        <w:rPr>
          <w:rFonts w:ascii="標楷體" w:eastAsia="標楷體" w:hAnsi="標楷體" w:hint="eastAsia"/>
          <w:sz w:val="28"/>
          <w:szCs w:val="28"/>
        </w:rPr>
        <w:t>略</w:t>
      </w:r>
      <w:r w:rsidRPr="00B70747">
        <w:rPr>
          <w:rFonts w:ascii="標楷體" w:eastAsia="標楷體" w:hAnsi="標楷體"/>
          <w:sz w:val="28"/>
          <w:szCs w:val="28"/>
        </w:rPr>
        <w:t xml:space="preserve">)                     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70747">
        <w:rPr>
          <w:rFonts w:ascii="標楷體" w:eastAsia="標楷體" w:hAnsi="標楷體" w:hint="eastAsia"/>
          <w:sz w:val="28"/>
          <w:szCs w:val="28"/>
        </w:rPr>
        <w:t>紀錄</w:t>
      </w:r>
      <w:r w:rsidRPr="00B70747">
        <w:rPr>
          <w:rFonts w:ascii="標楷體" w:eastAsia="標楷體" w:hAnsi="標楷體"/>
          <w:sz w:val="28"/>
          <w:szCs w:val="28"/>
        </w:rPr>
        <w:t>:</w:t>
      </w:r>
      <w:r w:rsidR="00B66C86" w:rsidRPr="00B70747">
        <w:rPr>
          <w:rFonts w:ascii="標楷體" w:eastAsia="標楷體" w:hAnsi="標楷體" w:hint="eastAsia"/>
          <w:sz w:val="28"/>
          <w:szCs w:val="28"/>
        </w:rPr>
        <w:t>劉育菁</w:t>
      </w:r>
    </w:p>
    <w:p w:rsidR="00903658" w:rsidRPr="00B70747" w:rsidRDefault="00903658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業務報告</w:t>
      </w:r>
    </w:p>
    <w:p w:rsidR="006658CC" w:rsidRPr="00B70747" w:rsidRDefault="006658CC" w:rsidP="00B70747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民政處:同意備查。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教育處:同意備查。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勞工處:同意備查。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警察局婦幼隊:同意備查。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衛生局:同意備查。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新竹縣家庭教育中心:同意備查。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文化局：同意備查。</w:t>
      </w:r>
    </w:p>
    <w:p w:rsidR="006658CC" w:rsidRPr="00B70747" w:rsidRDefault="006658CC" w:rsidP="00B70747">
      <w:pPr>
        <w:numPr>
          <w:ilvl w:val="0"/>
          <w:numId w:val="5"/>
        </w:numPr>
        <w:tabs>
          <w:tab w:val="left" w:pos="1560"/>
        </w:tabs>
        <w:spacing w:line="0" w:lineRule="atLeast"/>
        <w:ind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綜合發展處：同意備查。</w:t>
      </w:r>
    </w:p>
    <w:p w:rsidR="006658CC" w:rsidRPr="00B70747" w:rsidRDefault="006658CC" w:rsidP="00B70747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主席及委員指示事項:</w:t>
      </w:r>
    </w:p>
    <w:p w:rsidR="006658CC" w:rsidRPr="00B70747" w:rsidRDefault="006658CC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秦委員季芳：</w:t>
      </w:r>
    </w:p>
    <w:p w:rsidR="006658CC" w:rsidRPr="00B70747" w:rsidRDefault="006658CC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47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關於家庭暴力與性侵害防治報告，個案數減少但服務統計的人次卻增加，請業務單位說明</w:t>
      </w:r>
      <w:r w:rsidR="00FC4DB5">
        <w:rPr>
          <w:rFonts w:ascii="標楷體" w:eastAsia="標楷體" w:hAnsi="標楷體" w:hint="eastAsia"/>
          <w:sz w:val="28"/>
          <w:szCs w:val="28"/>
        </w:rPr>
        <w:t>之間的差異</w:t>
      </w:r>
      <w:r w:rsidRPr="00B70747">
        <w:rPr>
          <w:rFonts w:ascii="標楷體" w:eastAsia="標楷體" w:hAnsi="標楷體" w:hint="eastAsia"/>
          <w:sz w:val="28"/>
          <w:szCs w:val="28"/>
        </w:rPr>
        <w:t>。</w:t>
      </w:r>
    </w:p>
    <w:p w:rsidR="006658CC" w:rsidRPr="00B70747" w:rsidRDefault="006658CC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47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有關新住民課程設計</w:t>
      </w:r>
      <w:r w:rsidR="00FC4DB5">
        <w:rPr>
          <w:rFonts w:ascii="標楷體" w:eastAsia="標楷體" w:hAnsi="標楷體" w:hint="eastAsia"/>
          <w:sz w:val="28"/>
          <w:szCs w:val="28"/>
        </w:rPr>
        <w:t>部分請民政處</w:t>
      </w:r>
      <w:r w:rsidRPr="00B70747">
        <w:rPr>
          <w:rFonts w:ascii="標楷體" w:eastAsia="標楷體" w:hAnsi="標楷體" w:hint="eastAsia"/>
          <w:sz w:val="28"/>
          <w:szCs w:val="28"/>
        </w:rPr>
        <w:t>呈現相關內容</w:t>
      </w:r>
      <w:r w:rsidR="00CD0408" w:rsidRPr="00B70747">
        <w:rPr>
          <w:rFonts w:ascii="標楷體" w:eastAsia="標楷體" w:hAnsi="標楷體" w:hint="eastAsia"/>
          <w:sz w:val="28"/>
          <w:szCs w:val="28"/>
        </w:rPr>
        <w:t>。</w:t>
      </w:r>
    </w:p>
    <w:p w:rsidR="006658CC" w:rsidRPr="00B70747" w:rsidRDefault="00CD0408" w:rsidP="00B70747">
      <w:pPr>
        <w:pStyle w:val="a3"/>
        <w:numPr>
          <w:ilvl w:val="0"/>
          <w:numId w:val="11"/>
        </w:numPr>
        <w:tabs>
          <w:tab w:val="left" w:pos="1560"/>
        </w:tabs>
        <w:spacing w:line="0" w:lineRule="atLeast"/>
        <w:ind w:leftChars="0" w:left="2127" w:hanging="426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有關於職場</w:t>
      </w:r>
      <w:r w:rsidR="006658CC" w:rsidRPr="00B70747">
        <w:rPr>
          <w:rFonts w:ascii="標楷體" w:eastAsia="標楷體" w:hAnsi="標楷體" w:hint="eastAsia"/>
          <w:sz w:val="28"/>
          <w:szCs w:val="28"/>
        </w:rPr>
        <w:t>違反性騷擾及性別平等法等申訴案件，縣府是否有開罰或具體處置的相關數據﹖</w:t>
      </w:r>
    </w:p>
    <w:p w:rsidR="00CD0408" w:rsidRPr="00B70747" w:rsidRDefault="00CD0408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社會處回應：案件數是依據發生件數來辦理，雖然案件數較去年是減少，但服務是持續且不間斷的。另外</w:t>
      </w:r>
      <w:r w:rsidR="00FC4DB5">
        <w:rPr>
          <w:rFonts w:ascii="標楷體" w:eastAsia="標楷體" w:hAnsi="標楷體" w:hint="eastAsia"/>
          <w:sz w:val="28"/>
          <w:szCs w:val="28"/>
        </w:rPr>
        <w:t>，</w:t>
      </w:r>
      <w:r w:rsidRPr="00B70747">
        <w:rPr>
          <w:rFonts w:ascii="標楷體" w:eastAsia="標楷體" w:hAnsi="標楷體" w:hint="eastAsia"/>
          <w:sz w:val="28"/>
          <w:szCs w:val="28"/>
        </w:rPr>
        <w:t>家暴服務</w:t>
      </w:r>
      <w:r w:rsidR="00FC4DB5">
        <w:rPr>
          <w:rFonts w:ascii="標楷體" w:eastAsia="標楷體" w:hAnsi="標楷體" w:hint="eastAsia"/>
          <w:sz w:val="28"/>
          <w:szCs w:val="28"/>
        </w:rPr>
        <w:t>部分，</w:t>
      </w:r>
      <w:r w:rsidRPr="00B70747">
        <w:rPr>
          <w:rFonts w:ascii="標楷體" w:eastAsia="標楷體" w:hAnsi="標楷體" w:hint="eastAsia"/>
          <w:sz w:val="28"/>
          <w:szCs w:val="28"/>
        </w:rPr>
        <w:t>新增2</w:t>
      </w:r>
      <w:r w:rsidR="002B384A" w:rsidRPr="00B70747">
        <w:rPr>
          <w:rFonts w:ascii="標楷體" w:eastAsia="標楷體" w:hAnsi="標楷體" w:hint="eastAsia"/>
          <w:sz w:val="28"/>
          <w:szCs w:val="28"/>
        </w:rPr>
        <w:t>名原住民社工，所以服務的量次</w:t>
      </w:r>
      <w:r w:rsidRPr="00B70747">
        <w:rPr>
          <w:rFonts w:ascii="標楷體" w:eastAsia="標楷體" w:hAnsi="標楷體" w:hint="eastAsia"/>
          <w:sz w:val="28"/>
          <w:szCs w:val="28"/>
        </w:rPr>
        <w:t>增加</w:t>
      </w:r>
      <w:r w:rsidR="002B384A" w:rsidRPr="00B70747">
        <w:rPr>
          <w:rFonts w:ascii="標楷體" w:eastAsia="標楷體" w:hAnsi="標楷體" w:hint="eastAsia"/>
          <w:sz w:val="28"/>
          <w:szCs w:val="28"/>
        </w:rPr>
        <w:t>。</w:t>
      </w:r>
      <w:r w:rsidRPr="00B70747">
        <w:rPr>
          <w:rFonts w:ascii="標楷體" w:eastAsia="標楷體" w:hAnsi="標楷體" w:hint="eastAsia"/>
          <w:sz w:val="28"/>
          <w:szCs w:val="28"/>
        </w:rPr>
        <w:t>性侵害部分去年也</w:t>
      </w:r>
      <w:r w:rsidR="002B384A" w:rsidRPr="00B70747">
        <w:rPr>
          <w:rFonts w:ascii="標楷體" w:eastAsia="標楷體" w:hAnsi="標楷體" w:hint="eastAsia"/>
          <w:sz w:val="28"/>
          <w:szCs w:val="28"/>
        </w:rPr>
        <w:t>新增1名</w:t>
      </w:r>
      <w:r w:rsidRPr="00B70747">
        <w:rPr>
          <w:rFonts w:ascii="標楷體" w:eastAsia="標楷體" w:hAnsi="標楷體" w:hint="eastAsia"/>
          <w:sz w:val="28"/>
          <w:szCs w:val="28"/>
        </w:rPr>
        <w:t>社工，服務量次也隨之增加。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民政處回應：感謝委員指教，會調整報告內容讓委員更清楚了解本處所推動的相關業務，另外關於生活適應輔導班的課程內容，對象以新住民為主，課程總分為12大項，每班60小時。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勞工處回應：對於職場違反性騷擾及性別平等法等申訴案件，本處會針對雇主有無補救措施進行審核，而不對相關案件成立或不成立進行裁處，未來對於雇主糾正補救措施的相關數據會呈現在報告內。</w:t>
      </w:r>
    </w:p>
    <w:p w:rsidR="002B384A" w:rsidRPr="00B70747" w:rsidRDefault="002B384A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林委員寶貴：業務報告中未見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對於</w:t>
      </w:r>
      <w:r w:rsidRPr="00B70747">
        <w:rPr>
          <w:rFonts w:ascii="標楷體" w:eastAsia="標楷體" w:hAnsi="標楷體" w:hint="eastAsia"/>
          <w:sz w:val="28"/>
          <w:szCs w:val="28"/>
        </w:rPr>
        <w:t>原住民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所</w:t>
      </w:r>
      <w:r w:rsidRPr="00B70747">
        <w:rPr>
          <w:rFonts w:ascii="標楷體" w:eastAsia="標楷體" w:hAnsi="標楷體" w:hint="eastAsia"/>
          <w:sz w:val="28"/>
          <w:szCs w:val="28"/>
        </w:rPr>
        <w:t>規劃的相關課程。</w:t>
      </w:r>
    </w:p>
    <w:p w:rsidR="0040428C" w:rsidRPr="00B70747" w:rsidRDefault="00EC07DE" w:rsidP="00B70747">
      <w:pPr>
        <w:pStyle w:val="a3"/>
        <w:numPr>
          <w:ilvl w:val="0"/>
          <w:numId w:val="10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教育處回應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：關於原住民的部分，將回去詢問相關業務承辦人後，再呈現給委員。</w:t>
      </w:r>
    </w:p>
    <w:p w:rsidR="0040428C" w:rsidRPr="00B70747" w:rsidRDefault="0040428C" w:rsidP="00B70747">
      <w:pPr>
        <w:numPr>
          <w:ilvl w:val="0"/>
          <w:numId w:val="4"/>
        </w:num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lastRenderedPageBreak/>
        <w:t>提案討論：有關消除對婦女一切形式歧視公約（CEDAW）第29號至33號一般性建議法規檢視計畫案(如附件)提請討論。</w:t>
      </w:r>
    </w:p>
    <w:p w:rsidR="0040428C" w:rsidRPr="00B70747" w:rsidRDefault="0040428C" w:rsidP="00B70747">
      <w:pPr>
        <w:tabs>
          <w:tab w:val="left" w:pos="567"/>
        </w:tabs>
        <w:spacing w:line="0" w:lineRule="atLeast"/>
        <w:ind w:left="48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決議：請社會處承辦人於</w:t>
      </w:r>
      <w:r w:rsidR="00FC4DB5">
        <w:rPr>
          <w:rFonts w:ascii="標楷體" w:eastAsia="標楷體" w:hAnsi="標楷體" w:hint="eastAsia"/>
          <w:sz w:val="28"/>
          <w:szCs w:val="28"/>
        </w:rPr>
        <w:t>105年</w:t>
      </w:r>
      <w:r w:rsidRPr="00B70747">
        <w:rPr>
          <w:rFonts w:ascii="標楷體" w:eastAsia="標楷體" w:hAnsi="標楷體" w:hint="eastAsia"/>
          <w:sz w:val="28"/>
          <w:szCs w:val="28"/>
        </w:rPr>
        <w:t>12月26日</w:t>
      </w:r>
      <w:r w:rsidR="00FC4DB5">
        <w:rPr>
          <w:rFonts w:ascii="標楷體" w:eastAsia="標楷體" w:hAnsi="標楷體" w:hint="eastAsia"/>
          <w:sz w:val="28"/>
          <w:szCs w:val="28"/>
        </w:rPr>
        <w:t>前</w:t>
      </w:r>
      <w:r w:rsidRPr="00B70747">
        <w:rPr>
          <w:rFonts w:ascii="標楷體" w:eastAsia="標楷體" w:hAnsi="標楷體" w:hint="eastAsia"/>
          <w:sz w:val="28"/>
          <w:szCs w:val="28"/>
        </w:rPr>
        <w:t>函文給各委員協助檢視，並請</w:t>
      </w:r>
      <w:r w:rsidR="00FC4DB5">
        <w:rPr>
          <w:rFonts w:ascii="標楷體" w:eastAsia="標楷體" w:hAnsi="標楷體" w:hint="eastAsia"/>
          <w:sz w:val="28"/>
          <w:szCs w:val="28"/>
        </w:rPr>
        <w:t>委員</w:t>
      </w:r>
      <w:r w:rsidRPr="00B70747">
        <w:rPr>
          <w:rFonts w:ascii="標楷體" w:eastAsia="標楷體" w:hAnsi="標楷體" w:hint="eastAsia"/>
          <w:sz w:val="28"/>
          <w:szCs w:val="28"/>
        </w:rPr>
        <w:t>於明(106)年1月15日前回復相關檢視意見。</w:t>
      </w:r>
    </w:p>
    <w:p w:rsidR="0040428C" w:rsidRPr="00B70747" w:rsidRDefault="0040428C" w:rsidP="00B70747">
      <w:pPr>
        <w:pStyle w:val="a3"/>
        <w:numPr>
          <w:ilvl w:val="0"/>
          <w:numId w:val="4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臨時動議及意見交流：</w:t>
      </w:r>
    </w:p>
    <w:p w:rsidR="0040428C" w:rsidRPr="00B70747" w:rsidRDefault="00FC4DB5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秦委員季芳：有關服務新住民部分，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在傳遞資訊時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是提供中文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40428C" w:rsidRPr="00B70747">
        <w:rPr>
          <w:rFonts w:ascii="標楷體" w:eastAsia="標楷體" w:hAnsi="標楷體" w:hint="eastAsia"/>
          <w:sz w:val="28"/>
          <w:szCs w:val="28"/>
        </w:rPr>
        <w:t>還是有提供其母語服務的相關措施﹖</w:t>
      </w:r>
    </w:p>
    <w:p w:rsidR="0040428C" w:rsidRPr="00B70747" w:rsidRDefault="0040428C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社會處回應：本縣新住民家庭服</w:t>
      </w:r>
      <w:r w:rsidR="00FC4DB5">
        <w:rPr>
          <w:rFonts w:ascii="標楷體" w:eastAsia="標楷體" w:hAnsi="標楷體" w:hint="eastAsia"/>
          <w:sz w:val="28"/>
          <w:szCs w:val="28"/>
        </w:rPr>
        <w:t>務</w:t>
      </w:r>
      <w:r w:rsidRPr="00B70747">
        <w:rPr>
          <w:rFonts w:ascii="標楷體" w:eastAsia="標楷體" w:hAnsi="標楷體" w:hint="eastAsia"/>
          <w:sz w:val="28"/>
          <w:szCs w:val="28"/>
        </w:rPr>
        <w:t>中心設有新住民志工，因</w:t>
      </w:r>
      <w:r w:rsidR="00FC4DB5">
        <w:rPr>
          <w:rFonts w:ascii="標楷體" w:eastAsia="標楷體" w:hAnsi="標楷體" w:hint="eastAsia"/>
          <w:sz w:val="28"/>
          <w:szCs w:val="28"/>
        </w:rPr>
        <w:t>本縣</w:t>
      </w:r>
      <w:r w:rsidRPr="00B70747">
        <w:rPr>
          <w:rFonts w:ascii="標楷體" w:eastAsia="標楷體" w:hAnsi="標楷體" w:hint="eastAsia"/>
          <w:sz w:val="28"/>
          <w:szCs w:val="28"/>
        </w:rPr>
        <w:t>新住民除大陸籍外，以越南、印尼等國為多，中心志工母語服務也以越南、印尼為主。另對於中心業務、活動宣</w:t>
      </w:r>
      <w:r w:rsidR="00E06698" w:rsidRPr="00B70747">
        <w:rPr>
          <w:rFonts w:ascii="標楷體" w:eastAsia="標楷體" w:hAnsi="標楷體" w:hint="eastAsia"/>
          <w:sz w:val="28"/>
          <w:szCs w:val="28"/>
        </w:rPr>
        <w:t>傳DM，除中文外，也請志工協助翻譯越南及印尼版。</w:t>
      </w:r>
    </w:p>
    <w:p w:rsidR="00E06698" w:rsidRPr="00B70747" w:rsidRDefault="00E06698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警察局回應：以新住民的筆錄和家暴令為例，家暴令部分有提供越南語、印尼語和泰國語的版本，目前受理案件時，一般新住民皆能以中文做基本溝通，也會提供其母語對照本使用。在性侵害案件對於外籍勞工部分，必要時也會請外事科協助提供通譯。</w:t>
      </w:r>
    </w:p>
    <w:p w:rsidR="00E06698" w:rsidRPr="00B70747" w:rsidRDefault="00FC4DB5" w:rsidP="00B70747">
      <w:pPr>
        <w:pStyle w:val="a3"/>
        <w:numPr>
          <w:ilvl w:val="0"/>
          <w:numId w:val="12"/>
        </w:numPr>
        <w:spacing w:line="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綜合發展處意見：爾後相關會議資料是否請業務單位召開會議前先會辦</w:t>
      </w:r>
      <w:r w:rsidR="002D1172" w:rsidRPr="00B70747">
        <w:rPr>
          <w:rFonts w:ascii="標楷體" w:eastAsia="標楷體" w:hAnsi="標楷體" w:hint="eastAsia"/>
          <w:sz w:val="28"/>
          <w:szCs w:val="28"/>
        </w:rPr>
        <w:t>各單位及</w:t>
      </w:r>
      <w:r>
        <w:rPr>
          <w:rFonts w:ascii="標楷體" w:eastAsia="標楷體" w:hAnsi="標楷體" w:hint="eastAsia"/>
          <w:sz w:val="28"/>
          <w:szCs w:val="28"/>
        </w:rPr>
        <w:t>提供給</w:t>
      </w:r>
      <w:r w:rsidR="002D1172" w:rsidRPr="00B70747">
        <w:rPr>
          <w:rFonts w:ascii="標楷體" w:eastAsia="標楷體" w:hAnsi="標楷體" w:hint="eastAsia"/>
          <w:sz w:val="28"/>
          <w:szCs w:val="28"/>
        </w:rPr>
        <w:t>委員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以便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會議討論</w:t>
      </w:r>
      <w:r>
        <w:rPr>
          <w:rFonts w:ascii="標楷體" w:eastAsia="標楷體" w:hAnsi="標楷體" w:hint="eastAsia"/>
          <w:sz w:val="28"/>
          <w:szCs w:val="28"/>
        </w:rPr>
        <w:t>順利</w:t>
      </w:r>
      <w:r w:rsidR="007D20CA" w:rsidRPr="00B70747">
        <w:rPr>
          <w:rFonts w:ascii="標楷體" w:eastAsia="標楷體" w:hAnsi="標楷體" w:hint="eastAsia"/>
          <w:sz w:val="28"/>
          <w:szCs w:val="28"/>
        </w:rPr>
        <w:t>進行。</w:t>
      </w:r>
    </w:p>
    <w:p w:rsidR="007D20CA" w:rsidRPr="00B70747" w:rsidRDefault="007D20CA" w:rsidP="00B70747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B70747">
        <w:rPr>
          <w:rFonts w:ascii="標楷體" w:eastAsia="標楷體" w:hAnsi="標楷體" w:hint="eastAsia"/>
          <w:sz w:val="28"/>
          <w:szCs w:val="28"/>
        </w:rPr>
        <w:t>◎主席總結：感謝委員提問及各局處的答覆，若是後續有相關意見，可以在第一時間提供給社會處，也謝謝各局處承辦人的配合，未來本縣的性平業務在仰賴委員們及各局處承辦人一同努力下，可以推動的更順利更圓滿。</w:t>
      </w:r>
    </w:p>
    <w:sectPr w:rsidR="007D20CA" w:rsidRPr="00B70747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2" w:rsidRDefault="00C45942" w:rsidP="00017ED9">
      <w:r>
        <w:separator/>
      </w:r>
    </w:p>
  </w:endnote>
  <w:endnote w:type="continuationSeparator" w:id="0">
    <w:p w:rsidR="00C45942" w:rsidRDefault="00C45942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8" w:rsidRDefault="004266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FCE" w:rsidRPr="00921FC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03658" w:rsidRDefault="00903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2" w:rsidRDefault="00C45942" w:rsidP="00017ED9">
      <w:r>
        <w:separator/>
      </w:r>
    </w:p>
  </w:footnote>
  <w:footnote w:type="continuationSeparator" w:id="0">
    <w:p w:rsidR="00C45942" w:rsidRDefault="00C45942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3A"/>
    <w:multiLevelType w:val="hybridMultilevel"/>
    <w:tmpl w:val="A6C0A6AC"/>
    <w:lvl w:ilvl="0" w:tplc="46046816">
      <w:start w:val="5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8D7177B"/>
    <w:multiLevelType w:val="hybridMultilevel"/>
    <w:tmpl w:val="654A565E"/>
    <w:lvl w:ilvl="0" w:tplc="E6EA5342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755F62"/>
    <w:multiLevelType w:val="hybridMultilevel"/>
    <w:tmpl w:val="98EAC4FA"/>
    <w:lvl w:ilvl="0" w:tplc="54D61150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59226C9"/>
    <w:multiLevelType w:val="hybridMultilevel"/>
    <w:tmpl w:val="E0F4A268"/>
    <w:lvl w:ilvl="0" w:tplc="E56059D0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4CF47A04"/>
    <w:multiLevelType w:val="hybridMultilevel"/>
    <w:tmpl w:val="664CFA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863AA"/>
    <w:rsid w:val="000904B4"/>
    <w:rsid w:val="000A45D3"/>
    <w:rsid w:val="000A5B8C"/>
    <w:rsid w:val="0014123E"/>
    <w:rsid w:val="00153168"/>
    <w:rsid w:val="001A1427"/>
    <w:rsid w:val="001A7E9B"/>
    <w:rsid w:val="001E70C9"/>
    <w:rsid w:val="001F3277"/>
    <w:rsid w:val="0020375E"/>
    <w:rsid w:val="00204087"/>
    <w:rsid w:val="002656B1"/>
    <w:rsid w:val="002657A4"/>
    <w:rsid w:val="002B35A5"/>
    <w:rsid w:val="002B384A"/>
    <w:rsid w:val="002D1172"/>
    <w:rsid w:val="002E6373"/>
    <w:rsid w:val="00304BB2"/>
    <w:rsid w:val="0031416C"/>
    <w:rsid w:val="00330AF2"/>
    <w:rsid w:val="00340C23"/>
    <w:rsid w:val="00343569"/>
    <w:rsid w:val="00371961"/>
    <w:rsid w:val="003B1A2B"/>
    <w:rsid w:val="003D4E08"/>
    <w:rsid w:val="003D5005"/>
    <w:rsid w:val="0040428C"/>
    <w:rsid w:val="00404997"/>
    <w:rsid w:val="00417539"/>
    <w:rsid w:val="004204B6"/>
    <w:rsid w:val="00426613"/>
    <w:rsid w:val="00443AB8"/>
    <w:rsid w:val="0044561D"/>
    <w:rsid w:val="00447C1B"/>
    <w:rsid w:val="00457352"/>
    <w:rsid w:val="00491E33"/>
    <w:rsid w:val="004A0F48"/>
    <w:rsid w:val="004D178F"/>
    <w:rsid w:val="004D500F"/>
    <w:rsid w:val="00527569"/>
    <w:rsid w:val="0053152C"/>
    <w:rsid w:val="00556255"/>
    <w:rsid w:val="00573FBD"/>
    <w:rsid w:val="005B54F8"/>
    <w:rsid w:val="005C1F79"/>
    <w:rsid w:val="005E783C"/>
    <w:rsid w:val="0060259D"/>
    <w:rsid w:val="00605583"/>
    <w:rsid w:val="00610853"/>
    <w:rsid w:val="00610FEB"/>
    <w:rsid w:val="00636AEF"/>
    <w:rsid w:val="006658CC"/>
    <w:rsid w:val="006D7231"/>
    <w:rsid w:val="00713E13"/>
    <w:rsid w:val="00785D78"/>
    <w:rsid w:val="007D20CA"/>
    <w:rsid w:val="007D7DCD"/>
    <w:rsid w:val="008155FA"/>
    <w:rsid w:val="008619B2"/>
    <w:rsid w:val="008803BD"/>
    <w:rsid w:val="0088345B"/>
    <w:rsid w:val="008A45F8"/>
    <w:rsid w:val="008C30CB"/>
    <w:rsid w:val="008D13EA"/>
    <w:rsid w:val="00903658"/>
    <w:rsid w:val="0090508F"/>
    <w:rsid w:val="009108A7"/>
    <w:rsid w:val="00921FCE"/>
    <w:rsid w:val="00940197"/>
    <w:rsid w:val="00940F18"/>
    <w:rsid w:val="00981C24"/>
    <w:rsid w:val="009861D8"/>
    <w:rsid w:val="009B205F"/>
    <w:rsid w:val="009E4562"/>
    <w:rsid w:val="009F05E7"/>
    <w:rsid w:val="00AD754F"/>
    <w:rsid w:val="00B100F8"/>
    <w:rsid w:val="00B21630"/>
    <w:rsid w:val="00B55F0F"/>
    <w:rsid w:val="00B66C86"/>
    <w:rsid w:val="00B70747"/>
    <w:rsid w:val="00B72C56"/>
    <w:rsid w:val="00B95AAC"/>
    <w:rsid w:val="00BC3D2C"/>
    <w:rsid w:val="00BE0F72"/>
    <w:rsid w:val="00BF3C58"/>
    <w:rsid w:val="00C3003A"/>
    <w:rsid w:val="00C45942"/>
    <w:rsid w:val="00C81B4E"/>
    <w:rsid w:val="00C8316B"/>
    <w:rsid w:val="00C8530D"/>
    <w:rsid w:val="00CA3350"/>
    <w:rsid w:val="00CC3B66"/>
    <w:rsid w:val="00CC7283"/>
    <w:rsid w:val="00CD0408"/>
    <w:rsid w:val="00D15A12"/>
    <w:rsid w:val="00D87A71"/>
    <w:rsid w:val="00D93903"/>
    <w:rsid w:val="00DC2F8C"/>
    <w:rsid w:val="00DF5AE8"/>
    <w:rsid w:val="00E06698"/>
    <w:rsid w:val="00E854B4"/>
    <w:rsid w:val="00EC07DE"/>
    <w:rsid w:val="00ED63BB"/>
    <w:rsid w:val="00EF65D1"/>
    <w:rsid w:val="00F26F52"/>
    <w:rsid w:val="00FA7A31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Gjun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2</cp:revision>
  <cp:lastPrinted>2015-09-14T02:51:00Z</cp:lastPrinted>
  <dcterms:created xsi:type="dcterms:W3CDTF">2018-03-23T01:07:00Z</dcterms:created>
  <dcterms:modified xsi:type="dcterms:W3CDTF">2018-03-23T01:07:00Z</dcterms:modified>
</cp:coreProperties>
</file>