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58" w:rsidRDefault="00903658" w:rsidP="001548BF">
      <w:pPr>
        <w:snapToGrid w:val="0"/>
        <w:spacing w:line="360" w:lineRule="auto"/>
        <w:jc w:val="center"/>
        <w:rPr>
          <w:rFonts w:ascii="標楷體" w:eastAsia="標楷體" w:hAnsi="標楷體"/>
          <w:sz w:val="40"/>
          <w:szCs w:val="40"/>
        </w:rPr>
      </w:pPr>
      <w:bookmarkStart w:id="0" w:name="_GoBack"/>
      <w:r w:rsidRPr="00713E13">
        <w:rPr>
          <w:rFonts w:ascii="標楷體" w:eastAsia="標楷體" w:hAnsi="標楷體" w:hint="eastAsia"/>
          <w:sz w:val="40"/>
          <w:szCs w:val="40"/>
        </w:rPr>
        <w:t>新竹縣</w:t>
      </w:r>
      <w:r>
        <w:rPr>
          <w:rFonts w:ascii="標楷體" w:eastAsia="標楷體" w:hAnsi="標楷體"/>
          <w:sz w:val="40"/>
          <w:szCs w:val="40"/>
        </w:rPr>
        <w:t>10</w:t>
      </w:r>
      <w:r w:rsidR="00F60B2D">
        <w:rPr>
          <w:rFonts w:ascii="標楷體" w:eastAsia="標楷體" w:hAnsi="標楷體" w:hint="eastAsia"/>
          <w:sz w:val="40"/>
          <w:szCs w:val="40"/>
        </w:rPr>
        <w:t>6</w:t>
      </w:r>
      <w:r w:rsidRPr="00713E13">
        <w:rPr>
          <w:rFonts w:ascii="標楷體" w:eastAsia="標楷體" w:hAnsi="標楷體" w:hint="eastAsia"/>
          <w:sz w:val="40"/>
          <w:szCs w:val="40"/>
        </w:rPr>
        <w:t>年度</w:t>
      </w:r>
      <w:r>
        <w:rPr>
          <w:rFonts w:ascii="標楷體" w:eastAsia="標楷體" w:hAnsi="標楷體" w:hint="eastAsia"/>
          <w:sz w:val="40"/>
          <w:szCs w:val="40"/>
        </w:rPr>
        <w:t>第</w:t>
      </w:r>
      <w:r w:rsidR="00F60B2D">
        <w:rPr>
          <w:rFonts w:ascii="標楷體" w:eastAsia="標楷體" w:hAnsi="標楷體" w:hint="eastAsia"/>
          <w:sz w:val="40"/>
          <w:szCs w:val="40"/>
        </w:rPr>
        <w:t>1</w:t>
      </w:r>
      <w:r>
        <w:rPr>
          <w:rFonts w:ascii="標楷體" w:eastAsia="標楷體" w:hAnsi="標楷體" w:hint="eastAsia"/>
          <w:sz w:val="40"/>
          <w:szCs w:val="40"/>
        </w:rPr>
        <w:t>次性別平等促進委員</w:t>
      </w:r>
      <w:r w:rsidRPr="00713E13">
        <w:rPr>
          <w:rFonts w:ascii="標楷體" w:eastAsia="標楷體" w:hAnsi="標楷體" w:hint="eastAsia"/>
          <w:sz w:val="40"/>
          <w:szCs w:val="40"/>
        </w:rPr>
        <w:t>會</w:t>
      </w:r>
    </w:p>
    <w:p w:rsidR="00903658" w:rsidRDefault="00903658" w:rsidP="001548BF">
      <w:pPr>
        <w:snapToGrid w:val="0"/>
        <w:spacing w:line="360" w:lineRule="auto"/>
        <w:jc w:val="center"/>
        <w:rPr>
          <w:rFonts w:ascii="標楷體" w:eastAsia="標楷體" w:hAnsi="標楷體"/>
          <w:sz w:val="40"/>
          <w:szCs w:val="40"/>
        </w:rPr>
      </w:pPr>
      <w:r>
        <w:rPr>
          <w:rFonts w:ascii="標楷體" w:eastAsia="標楷體" w:hAnsi="標楷體" w:hint="eastAsia"/>
          <w:sz w:val="40"/>
          <w:szCs w:val="40"/>
        </w:rPr>
        <w:t>會議紀錄</w:t>
      </w:r>
      <w:bookmarkEnd w:id="0"/>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會議時間</w:t>
      </w:r>
      <w:r w:rsidRPr="007C1864">
        <w:rPr>
          <w:rFonts w:ascii="標楷體" w:eastAsia="標楷體" w:hAnsi="標楷體"/>
          <w:sz w:val="28"/>
          <w:szCs w:val="28"/>
        </w:rPr>
        <w:t>:10</w:t>
      </w:r>
      <w:r w:rsidR="00F60B2D" w:rsidRPr="007C1864">
        <w:rPr>
          <w:rFonts w:ascii="標楷體" w:eastAsia="標楷體" w:hAnsi="標楷體" w:hint="eastAsia"/>
          <w:sz w:val="28"/>
          <w:szCs w:val="28"/>
        </w:rPr>
        <w:t>6</w:t>
      </w:r>
      <w:r w:rsidRPr="007C1864">
        <w:rPr>
          <w:rFonts w:ascii="標楷體" w:eastAsia="標楷體" w:hAnsi="標楷體" w:hint="eastAsia"/>
          <w:sz w:val="28"/>
          <w:szCs w:val="28"/>
        </w:rPr>
        <w:t>年</w:t>
      </w:r>
      <w:r w:rsidR="00F60B2D" w:rsidRPr="007C1864">
        <w:rPr>
          <w:rFonts w:ascii="標楷體" w:eastAsia="標楷體" w:hAnsi="標楷體" w:hint="eastAsia"/>
          <w:sz w:val="28"/>
          <w:szCs w:val="28"/>
        </w:rPr>
        <w:t>6</w:t>
      </w:r>
      <w:r w:rsidRPr="007C1864">
        <w:rPr>
          <w:rFonts w:ascii="標楷體" w:eastAsia="標楷體" w:hAnsi="標楷體" w:hint="eastAsia"/>
          <w:sz w:val="28"/>
          <w:szCs w:val="28"/>
        </w:rPr>
        <w:t>月</w:t>
      </w:r>
      <w:r w:rsidR="00F60B2D" w:rsidRPr="007C1864">
        <w:rPr>
          <w:rFonts w:ascii="標楷體" w:eastAsia="標楷體" w:hAnsi="標楷體" w:hint="eastAsia"/>
          <w:sz w:val="28"/>
          <w:szCs w:val="28"/>
        </w:rPr>
        <w:t>15</w:t>
      </w:r>
      <w:r w:rsidRPr="007C1864">
        <w:rPr>
          <w:rFonts w:ascii="標楷體" w:eastAsia="標楷體" w:hAnsi="標楷體" w:hint="eastAsia"/>
          <w:sz w:val="28"/>
          <w:szCs w:val="28"/>
        </w:rPr>
        <w:t>日</w:t>
      </w:r>
      <w:r w:rsidRPr="007C1864">
        <w:rPr>
          <w:rFonts w:ascii="標楷體" w:eastAsia="標楷體" w:hAnsi="標楷體"/>
          <w:sz w:val="28"/>
          <w:szCs w:val="28"/>
        </w:rPr>
        <w:t>(</w:t>
      </w:r>
      <w:r w:rsidRPr="007C1864">
        <w:rPr>
          <w:rFonts w:ascii="標楷體" w:eastAsia="標楷體" w:hAnsi="標楷體" w:hint="eastAsia"/>
          <w:sz w:val="28"/>
          <w:szCs w:val="28"/>
        </w:rPr>
        <w:t>星期</w:t>
      </w:r>
      <w:r w:rsidR="00F60B2D" w:rsidRPr="007C1864">
        <w:rPr>
          <w:rFonts w:ascii="標楷體" w:eastAsia="標楷體" w:hAnsi="標楷體" w:hint="eastAsia"/>
          <w:sz w:val="28"/>
          <w:szCs w:val="28"/>
        </w:rPr>
        <w:t>四</w:t>
      </w:r>
      <w:r w:rsidRPr="007C1864">
        <w:rPr>
          <w:rFonts w:ascii="標楷體" w:eastAsia="標楷體" w:hAnsi="標楷體"/>
          <w:sz w:val="28"/>
          <w:szCs w:val="28"/>
        </w:rPr>
        <w:t>)</w:t>
      </w:r>
      <w:r w:rsidR="005C1F79" w:rsidRPr="007C1864">
        <w:rPr>
          <w:rFonts w:ascii="標楷體" w:eastAsia="標楷體" w:hAnsi="標楷體" w:hint="eastAsia"/>
          <w:sz w:val="28"/>
          <w:szCs w:val="28"/>
        </w:rPr>
        <w:t>上</w:t>
      </w:r>
      <w:r w:rsidRPr="007C1864">
        <w:rPr>
          <w:rFonts w:ascii="標楷體" w:eastAsia="標楷體" w:hAnsi="標楷體" w:hint="eastAsia"/>
          <w:sz w:val="28"/>
          <w:szCs w:val="28"/>
        </w:rPr>
        <w:t>午</w:t>
      </w:r>
      <w:r w:rsidR="00B66C86" w:rsidRPr="007C1864">
        <w:rPr>
          <w:rFonts w:ascii="標楷體" w:eastAsia="標楷體" w:hAnsi="標楷體" w:hint="eastAsia"/>
          <w:sz w:val="28"/>
          <w:szCs w:val="28"/>
        </w:rPr>
        <w:t>10</w:t>
      </w:r>
      <w:r w:rsidRPr="007C1864">
        <w:rPr>
          <w:rFonts w:ascii="標楷體" w:eastAsia="標楷體" w:hAnsi="標楷體" w:hint="eastAsia"/>
          <w:sz w:val="28"/>
          <w:szCs w:val="28"/>
        </w:rPr>
        <w:t>時</w:t>
      </w:r>
      <w:r w:rsidRPr="007C1864">
        <w:rPr>
          <w:rFonts w:ascii="標楷體" w:eastAsia="標楷體" w:hAnsi="標楷體"/>
          <w:sz w:val="28"/>
          <w:szCs w:val="28"/>
        </w:rPr>
        <w:t>00</w:t>
      </w:r>
      <w:r w:rsidRPr="007C1864">
        <w:rPr>
          <w:rFonts w:ascii="標楷體" w:eastAsia="標楷體" w:hAnsi="標楷體" w:hint="eastAsia"/>
          <w:sz w:val="28"/>
          <w:szCs w:val="28"/>
        </w:rPr>
        <w:t>分</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會議地點</w:t>
      </w:r>
      <w:r w:rsidRPr="007C1864">
        <w:rPr>
          <w:rFonts w:ascii="標楷體" w:eastAsia="標楷體" w:hAnsi="標楷體"/>
          <w:sz w:val="28"/>
          <w:szCs w:val="28"/>
        </w:rPr>
        <w:t>:</w:t>
      </w:r>
      <w:r w:rsidRPr="007C1864">
        <w:rPr>
          <w:rFonts w:ascii="標楷體" w:eastAsia="標楷體" w:hAnsi="標楷體" w:hint="eastAsia"/>
          <w:sz w:val="28"/>
          <w:szCs w:val="28"/>
        </w:rPr>
        <w:t>本府</w:t>
      </w:r>
      <w:r w:rsidR="00B66C86" w:rsidRPr="007C1864">
        <w:rPr>
          <w:rFonts w:ascii="標楷體" w:eastAsia="標楷體" w:hAnsi="標楷體" w:hint="eastAsia"/>
          <w:sz w:val="28"/>
          <w:szCs w:val="28"/>
        </w:rPr>
        <w:t>前</w:t>
      </w:r>
      <w:r w:rsidRPr="007C1864">
        <w:rPr>
          <w:rFonts w:ascii="標楷體" w:eastAsia="標楷體" w:hAnsi="標楷體" w:hint="eastAsia"/>
          <w:sz w:val="28"/>
          <w:szCs w:val="28"/>
        </w:rPr>
        <w:t>棟</w:t>
      </w:r>
      <w:r w:rsidR="00580EC2" w:rsidRPr="007C1864">
        <w:rPr>
          <w:rFonts w:ascii="標楷體" w:eastAsia="標楷體" w:hAnsi="標楷體" w:hint="eastAsia"/>
          <w:sz w:val="28"/>
          <w:szCs w:val="28"/>
        </w:rPr>
        <w:t>2</w:t>
      </w:r>
      <w:r w:rsidRPr="007C1864">
        <w:rPr>
          <w:rFonts w:ascii="標楷體" w:eastAsia="標楷體" w:hAnsi="標楷體" w:hint="eastAsia"/>
          <w:sz w:val="28"/>
          <w:szCs w:val="28"/>
        </w:rPr>
        <w:t>樓</w:t>
      </w:r>
      <w:r w:rsidR="00580EC2" w:rsidRPr="007C1864">
        <w:rPr>
          <w:rFonts w:ascii="標楷體" w:eastAsia="標楷體" w:hAnsi="標楷體" w:hint="eastAsia"/>
          <w:sz w:val="28"/>
          <w:szCs w:val="28"/>
        </w:rPr>
        <w:t>簡報室</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會議主席</w:t>
      </w:r>
      <w:r w:rsidRPr="007C1864">
        <w:rPr>
          <w:rFonts w:ascii="標楷體" w:eastAsia="標楷體" w:hAnsi="標楷體"/>
          <w:sz w:val="28"/>
          <w:szCs w:val="28"/>
        </w:rPr>
        <w:t>:</w:t>
      </w:r>
      <w:r w:rsidRPr="007C1864">
        <w:rPr>
          <w:rFonts w:ascii="標楷體" w:eastAsia="標楷體" w:hAnsi="標楷體" w:hint="eastAsia"/>
          <w:sz w:val="28"/>
          <w:szCs w:val="28"/>
        </w:rPr>
        <w:t>邱主任委員鏡淳</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出</w:t>
      </w:r>
      <w:r w:rsidRPr="007C1864">
        <w:rPr>
          <w:rFonts w:ascii="標楷體" w:eastAsia="標楷體" w:hAnsi="標楷體"/>
          <w:sz w:val="28"/>
          <w:szCs w:val="28"/>
        </w:rPr>
        <w:t>(</w:t>
      </w:r>
      <w:r w:rsidRPr="007C1864">
        <w:rPr>
          <w:rFonts w:ascii="標楷體" w:eastAsia="標楷體" w:hAnsi="標楷體" w:hint="eastAsia"/>
          <w:sz w:val="28"/>
          <w:szCs w:val="28"/>
        </w:rPr>
        <w:t>列</w:t>
      </w:r>
      <w:r w:rsidRPr="007C1864">
        <w:rPr>
          <w:rFonts w:ascii="標楷體" w:eastAsia="標楷體" w:hAnsi="標楷體"/>
          <w:sz w:val="28"/>
          <w:szCs w:val="28"/>
        </w:rPr>
        <w:t>)</w:t>
      </w:r>
      <w:r w:rsidRPr="007C1864">
        <w:rPr>
          <w:rFonts w:ascii="標楷體" w:eastAsia="標楷體" w:hAnsi="標楷體" w:hint="eastAsia"/>
          <w:sz w:val="28"/>
          <w:szCs w:val="28"/>
        </w:rPr>
        <w:t>席單位</w:t>
      </w:r>
      <w:r w:rsidRPr="007C1864">
        <w:rPr>
          <w:rFonts w:ascii="標楷體" w:eastAsia="標楷體" w:hAnsi="標楷體"/>
          <w:sz w:val="28"/>
          <w:szCs w:val="28"/>
        </w:rPr>
        <w:t>:</w:t>
      </w:r>
      <w:r w:rsidRPr="007C1864">
        <w:rPr>
          <w:rFonts w:ascii="標楷體" w:eastAsia="標楷體" w:hAnsi="標楷體" w:hint="eastAsia"/>
          <w:sz w:val="28"/>
          <w:szCs w:val="28"/>
        </w:rPr>
        <w:t>如簽到表</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主席致詞</w:t>
      </w:r>
      <w:r w:rsidRPr="007C1864">
        <w:rPr>
          <w:rFonts w:ascii="標楷體" w:eastAsia="標楷體" w:hAnsi="標楷體"/>
          <w:sz w:val="28"/>
          <w:szCs w:val="28"/>
        </w:rPr>
        <w:t>:(</w:t>
      </w:r>
      <w:r w:rsidRPr="007C1864">
        <w:rPr>
          <w:rFonts w:ascii="標楷體" w:eastAsia="標楷體" w:hAnsi="標楷體" w:hint="eastAsia"/>
          <w:sz w:val="28"/>
          <w:szCs w:val="28"/>
        </w:rPr>
        <w:t>略</w:t>
      </w:r>
      <w:r w:rsidRPr="007C1864">
        <w:rPr>
          <w:rFonts w:ascii="標楷體" w:eastAsia="標楷體" w:hAnsi="標楷體"/>
          <w:sz w:val="28"/>
          <w:szCs w:val="28"/>
        </w:rPr>
        <w:t xml:space="preserve">)                     </w:t>
      </w:r>
      <w:r w:rsidR="00B66C86" w:rsidRPr="007C1864">
        <w:rPr>
          <w:rFonts w:ascii="標楷體" w:eastAsia="標楷體" w:hAnsi="標楷體" w:hint="eastAsia"/>
          <w:sz w:val="28"/>
          <w:szCs w:val="28"/>
        </w:rPr>
        <w:t xml:space="preserve">         </w:t>
      </w:r>
      <w:r w:rsidRPr="007C1864">
        <w:rPr>
          <w:rFonts w:ascii="標楷體" w:eastAsia="標楷體" w:hAnsi="標楷體" w:hint="eastAsia"/>
          <w:sz w:val="28"/>
          <w:szCs w:val="28"/>
        </w:rPr>
        <w:t>紀錄</w:t>
      </w:r>
      <w:r w:rsidRPr="007C1864">
        <w:rPr>
          <w:rFonts w:ascii="標楷體" w:eastAsia="標楷體" w:hAnsi="標楷體"/>
          <w:sz w:val="28"/>
          <w:szCs w:val="28"/>
        </w:rPr>
        <w:t>:</w:t>
      </w:r>
      <w:r w:rsidR="00B66C86" w:rsidRPr="007C1864">
        <w:rPr>
          <w:rFonts w:ascii="標楷體" w:eastAsia="標楷體" w:hAnsi="標楷體" w:hint="eastAsia"/>
          <w:sz w:val="28"/>
          <w:szCs w:val="28"/>
        </w:rPr>
        <w:t>劉育菁</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業務報告</w:t>
      </w:r>
    </w:p>
    <w:p w:rsidR="00903658" w:rsidRPr="007C1864" w:rsidRDefault="00C8530D" w:rsidP="001548BF">
      <w:pPr>
        <w:pStyle w:val="a3"/>
        <w:snapToGrid w:val="0"/>
        <w:spacing w:line="360" w:lineRule="auto"/>
        <w:ind w:leftChars="0" w:left="960"/>
        <w:rPr>
          <w:rFonts w:ascii="標楷體" w:eastAsia="標楷體" w:hAnsi="標楷體"/>
          <w:sz w:val="28"/>
          <w:szCs w:val="28"/>
        </w:rPr>
      </w:pPr>
      <w:r w:rsidRPr="007C1864">
        <w:rPr>
          <w:rFonts w:ascii="標楷體" w:eastAsia="標楷體" w:hAnsi="標楷體" w:hint="eastAsia"/>
          <w:sz w:val="28"/>
          <w:szCs w:val="28"/>
        </w:rPr>
        <w:t>一、</w:t>
      </w:r>
      <w:r w:rsidR="00903658" w:rsidRPr="007C1864">
        <w:rPr>
          <w:rFonts w:ascii="標楷體" w:eastAsia="標楷體" w:hAnsi="標楷體" w:hint="eastAsia"/>
          <w:sz w:val="28"/>
          <w:szCs w:val="28"/>
        </w:rPr>
        <w:t>社會處</w:t>
      </w:r>
      <w:r w:rsidR="00D87A71" w:rsidRPr="007C1864">
        <w:rPr>
          <w:rFonts w:ascii="標楷體" w:eastAsia="標楷體" w:hAnsi="標楷體" w:hint="eastAsia"/>
          <w:sz w:val="28"/>
          <w:szCs w:val="28"/>
        </w:rPr>
        <w:t>：</w:t>
      </w:r>
      <w:r w:rsidR="00220B8B" w:rsidRPr="007C1864">
        <w:rPr>
          <w:rFonts w:ascii="標楷體" w:eastAsia="標楷體" w:hAnsi="標楷體" w:hint="eastAsia"/>
          <w:sz w:val="28"/>
          <w:szCs w:val="28"/>
        </w:rPr>
        <w:t>同意備查。</w:t>
      </w:r>
    </w:p>
    <w:p w:rsidR="00220B8B" w:rsidRPr="007C1864" w:rsidRDefault="00903658" w:rsidP="001548BF">
      <w:pPr>
        <w:pStyle w:val="a3"/>
        <w:numPr>
          <w:ilvl w:val="1"/>
          <w:numId w:val="4"/>
        </w:numPr>
        <w:tabs>
          <w:tab w:val="left" w:pos="1560"/>
        </w:tabs>
        <w:snapToGrid w:val="0"/>
        <w:spacing w:line="360" w:lineRule="auto"/>
        <w:ind w:leftChars="0" w:hanging="207"/>
        <w:rPr>
          <w:rFonts w:ascii="標楷體" w:eastAsia="標楷體" w:hAnsi="標楷體"/>
          <w:sz w:val="28"/>
          <w:szCs w:val="28"/>
        </w:rPr>
      </w:pPr>
      <w:r w:rsidRPr="007C1864">
        <w:rPr>
          <w:rFonts w:ascii="標楷體" w:eastAsia="標楷體" w:hAnsi="標楷體" w:hint="eastAsia"/>
          <w:sz w:val="28"/>
          <w:szCs w:val="28"/>
        </w:rPr>
        <w:t>民政處</w:t>
      </w:r>
      <w:r w:rsidR="00D87A71" w:rsidRPr="007C1864">
        <w:rPr>
          <w:rFonts w:ascii="標楷體" w:eastAsia="標楷體" w:hAnsi="標楷體" w:hint="eastAsia"/>
          <w:sz w:val="28"/>
          <w:szCs w:val="28"/>
        </w:rPr>
        <w:t>：</w:t>
      </w:r>
      <w:r w:rsidR="00220B8B" w:rsidRPr="007C1864">
        <w:rPr>
          <w:rFonts w:ascii="標楷體" w:eastAsia="標楷體" w:hAnsi="標楷體" w:hint="eastAsia"/>
          <w:sz w:val="28"/>
          <w:szCs w:val="28"/>
        </w:rPr>
        <w:t>同意備查。</w:t>
      </w:r>
    </w:p>
    <w:p w:rsidR="00903658" w:rsidRPr="00176269" w:rsidRDefault="00176269" w:rsidP="001548BF">
      <w:pPr>
        <w:snapToGrid w:val="0"/>
        <w:spacing w:line="360" w:lineRule="auto"/>
        <w:ind w:firstLineChars="354" w:firstLine="991"/>
        <w:rPr>
          <w:rFonts w:ascii="標楷體" w:eastAsia="標楷體" w:hAnsi="標楷體"/>
          <w:sz w:val="28"/>
          <w:szCs w:val="28"/>
        </w:rPr>
      </w:pPr>
      <w:r>
        <w:rPr>
          <w:rFonts w:ascii="標楷體" w:eastAsia="標楷體" w:hAnsi="標楷體" w:hint="eastAsia"/>
          <w:sz w:val="28"/>
          <w:szCs w:val="28"/>
        </w:rPr>
        <w:t>三、</w:t>
      </w:r>
      <w:r w:rsidR="00903658" w:rsidRPr="00176269">
        <w:rPr>
          <w:rFonts w:ascii="標楷體" w:eastAsia="標楷體" w:hAnsi="標楷體" w:hint="eastAsia"/>
          <w:sz w:val="28"/>
          <w:szCs w:val="28"/>
        </w:rPr>
        <w:t>勞工處</w:t>
      </w:r>
      <w:r w:rsidR="00D87A71" w:rsidRPr="00176269">
        <w:rPr>
          <w:rFonts w:ascii="標楷體" w:eastAsia="標楷體" w:hAnsi="標楷體" w:hint="eastAsia"/>
          <w:sz w:val="28"/>
          <w:szCs w:val="28"/>
        </w:rPr>
        <w:t>：</w:t>
      </w:r>
      <w:r w:rsidR="00220B8B" w:rsidRPr="00176269">
        <w:rPr>
          <w:rFonts w:ascii="標楷體" w:eastAsia="標楷體" w:hAnsi="標楷體" w:hint="eastAsia"/>
          <w:sz w:val="28"/>
          <w:szCs w:val="28"/>
        </w:rPr>
        <w:t>同意備查。</w:t>
      </w:r>
    </w:p>
    <w:p w:rsidR="00220B8B" w:rsidRPr="007C1864" w:rsidRDefault="00220B8B" w:rsidP="001548BF">
      <w:pPr>
        <w:snapToGrid w:val="0"/>
        <w:spacing w:line="360" w:lineRule="auto"/>
        <w:ind w:leftChars="412" w:left="1557" w:hangingChars="203" w:hanging="568"/>
        <w:rPr>
          <w:rFonts w:ascii="標楷體" w:eastAsia="標楷體" w:hAnsi="標楷體"/>
          <w:sz w:val="28"/>
          <w:szCs w:val="28"/>
        </w:rPr>
      </w:pPr>
      <w:r w:rsidRPr="007C1864">
        <w:rPr>
          <w:rFonts w:ascii="標楷體" w:eastAsia="標楷體" w:hAnsi="標楷體" w:hint="eastAsia"/>
          <w:sz w:val="28"/>
          <w:szCs w:val="28"/>
        </w:rPr>
        <w:t>四、</w:t>
      </w:r>
      <w:r w:rsidR="000B46AD" w:rsidRPr="007C1864">
        <w:rPr>
          <w:rFonts w:ascii="標楷體" w:eastAsia="標楷體" w:hAnsi="標楷體" w:hint="eastAsia"/>
          <w:sz w:val="28"/>
          <w:szCs w:val="28"/>
        </w:rPr>
        <w:t>警察局婦幼隊：同意備查，另請各單位參考警</w:t>
      </w:r>
      <w:r w:rsidR="00752B5A">
        <w:rPr>
          <w:rFonts w:ascii="標楷體" w:eastAsia="標楷體" w:hAnsi="標楷體" w:hint="eastAsia"/>
          <w:sz w:val="28"/>
          <w:szCs w:val="28"/>
        </w:rPr>
        <w:t>察</w:t>
      </w:r>
      <w:r w:rsidR="000B46AD" w:rsidRPr="007C1864">
        <w:rPr>
          <w:rFonts w:ascii="標楷體" w:eastAsia="標楷體" w:hAnsi="標楷體" w:hint="eastAsia"/>
          <w:sz w:val="28"/>
          <w:szCs w:val="28"/>
        </w:rPr>
        <w:t>局報告方式將報告內容進行分析。</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衛生局：同意備查。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文化局</w:t>
      </w:r>
      <w:r w:rsidR="00AC1F3A" w:rsidRPr="007C1864">
        <w:rPr>
          <w:rFonts w:ascii="標楷體" w:eastAsia="標楷體" w:hAnsi="標楷體" w:hint="eastAsia"/>
          <w:sz w:val="28"/>
          <w:szCs w:val="28"/>
        </w:rPr>
        <w:t>：</w:t>
      </w:r>
      <w:r w:rsidRPr="007C1864">
        <w:rPr>
          <w:rFonts w:ascii="標楷體" w:eastAsia="標楷體" w:hAnsi="標楷體" w:hint="eastAsia"/>
          <w:sz w:val="28"/>
          <w:szCs w:val="28"/>
        </w:rPr>
        <w:t>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消防局：同意備查。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稅捐</w:t>
      </w:r>
      <w:r w:rsidR="00E83AD8" w:rsidRPr="007C1864">
        <w:rPr>
          <w:rFonts w:ascii="標楷體" w:eastAsia="標楷體" w:hAnsi="標楷體" w:hint="eastAsia"/>
          <w:sz w:val="28"/>
          <w:szCs w:val="28"/>
        </w:rPr>
        <w:t>稽徵</w:t>
      </w:r>
      <w:r w:rsidRPr="007C1864">
        <w:rPr>
          <w:rFonts w:ascii="標楷體" w:eastAsia="標楷體" w:hAnsi="標楷體" w:hint="eastAsia"/>
          <w:sz w:val="28"/>
          <w:szCs w:val="28"/>
        </w:rPr>
        <w:t>局：同意備查。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人事處：同意備查。</w:t>
      </w:r>
      <w:r w:rsidRPr="007C1864">
        <w:rPr>
          <w:rFonts w:ascii="標楷體" w:eastAsia="標楷體" w:hAnsi="標楷體"/>
          <w:sz w:val="28"/>
          <w:szCs w:val="28"/>
        </w:rPr>
        <w:t xml:space="preserve"> </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教育處：</w:t>
      </w:r>
      <w:r w:rsidR="00AC1F3A" w:rsidRPr="007C1864">
        <w:rPr>
          <w:rFonts w:ascii="標楷體" w:eastAsia="標楷體" w:hAnsi="標楷體" w:hint="eastAsia"/>
          <w:sz w:val="28"/>
          <w:szCs w:val="28"/>
        </w:rPr>
        <w:t>同意備查。</w:t>
      </w:r>
    </w:p>
    <w:p w:rsidR="000B46AD"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提案討論</w:t>
      </w:r>
      <w:r w:rsidRPr="007C1864">
        <w:rPr>
          <w:rFonts w:ascii="標楷體" w:eastAsia="標楷體" w:hAnsi="標楷體"/>
          <w:sz w:val="28"/>
          <w:szCs w:val="28"/>
        </w:rPr>
        <w:t>:</w:t>
      </w:r>
    </w:p>
    <w:p w:rsidR="00903658" w:rsidRPr="007C1864" w:rsidRDefault="00364B7B"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提案一、</w:t>
      </w:r>
      <w:r w:rsidR="002657A4" w:rsidRPr="007C1864">
        <w:rPr>
          <w:rFonts w:ascii="標楷體" w:eastAsia="標楷體" w:hAnsi="標楷體" w:hint="eastAsia"/>
          <w:sz w:val="28"/>
          <w:szCs w:val="28"/>
        </w:rPr>
        <w:t>有</w:t>
      </w:r>
      <w:r w:rsidR="002E6373" w:rsidRPr="007C1864">
        <w:rPr>
          <w:rFonts w:ascii="標楷體" w:eastAsia="標楷體" w:hAnsi="標楷體" w:hint="eastAsia"/>
          <w:sz w:val="28"/>
          <w:szCs w:val="28"/>
        </w:rPr>
        <w:t>關</w:t>
      </w:r>
      <w:r w:rsidR="00E539E6" w:rsidRPr="007C1864">
        <w:rPr>
          <w:rFonts w:ascii="標楷體" w:eastAsia="標楷體" w:hAnsi="標楷體" w:hint="eastAsia"/>
          <w:sz w:val="28"/>
          <w:szCs w:val="28"/>
        </w:rPr>
        <w:t>本府推動</w:t>
      </w:r>
      <w:r w:rsidR="007477BD" w:rsidRPr="007C1864">
        <w:rPr>
          <w:rFonts w:ascii="標楷體" w:eastAsia="標楷體" w:hAnsi="標楷體" w:hint="eastAsia"/>
          <w:sz w:val="28"/>
          <w:szCs w:val="28"/>
        </w:rPr>
        <w:t>性別主流化實施計畫(106-108年)(草案)</w:t>
      </w:r>
      <w:r w:rsidR="001D68B4" w:rsidRPr="007C1864">
        <w:rPr>
          <w:rFonts w:ascii="標楷體" w:eastAsia="標楷體" w:hAnsi="標楷體" w:hint="eastAsia"/>
          <w:sz w:val="28"/>
          <w:szCs w:val="28"/>
        </w:rPr>
        <w:t>，</w:t>
      </w:r>
      <w:r w:rsidR="002E6373" w:rsidRPr="007C1864">
        <w:rPr>
          <w:rFonts w:ascii="標楷體" w:eastAsia="標楷體" w:hAnsi="標楷體" w:hint="eastAsia"/>
          <w:sz w:val="28"/>
          <w:szCs w:val="28"/>
        </w:rPr>
        <w:t>提請討論</w:t>
      </w:r>
      <w:r w:rsidR="00636AEF" w:rsidRPr="007C1864">
        <w:rPr>
          <w:rFonts w:ascii="標楷體" w:eastAsia="標楷體" w:hAnsi="標楷體" w:hint="eastAsia"/>
          <w:sz w:val="28"/>
          <w:szCs w:val="28"/>
        </w:rPr>
        <w:t>。</w:t>
      </w:r>
    </w:p>
    <w:p w:rsidR="000B46AD" w:rsidRPr="007C1864"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2"/>
        </w:numPr>
        <w:snapToGrid w:val="0"/>
        <w:spacing w:line="360" w:lineRule="auto"/>
        <w:rPr>
          <w:rFonts w:ascii="標楷體" w:eastAsia="標楷體" w:hAnsi="標楷體"/>
          <w:sz w:val="28"/>
          <w:szCs w:val="28"/>
        </w:rPr>
      </w:pPr>
      <w:bookmarkStart w:id="1" w:name="__DdeLink__369_1293826306"/>
      <w:r w:rsidRPr="000B46AD">
        <w:rPr>
          <w:rFonts w:ascii="標楷體" w:eastAsia="標楷體" w:hAnsi="標楷體" w:hint="eastAsia"/>
          <w:sz w:val="28"/>
          <w:szCs w:val="28"/>
        </w:rPr>
        <w:t>依據</w:t>
      </w:r>
      <w:r w:rsidRPr="000B46AD">
        <w:rPr>
          <w:rFonts w:ascii="標楷體" w:eastAsia="標楷體" w:hAnsi="標楷體"/>
          <w:sz w:val="28"/>
          <w:szCs w:val="28"/>
        </w:rPr>
        <w:t>行政院辦理直轄市與縣(市)政府推動性別平等業務輔導獎</w:t>
      </w:r>
      <w:r w:rsidRPr="000B46AD">
        <w:rPr>
          <w:rFonts w:ascii="標楷體" w:eastAsia="標楷體" w:hAnsi="標楷體"/>
          <w:sz w:val="28"/>
          <w:szCs w:val="28"/>
        </w:rPr>
        <w:lastRenderedPageBreak/>
        <w:t>勵計畫</w:t>
      </w:r>
      <w:bookmarkEnd w:id="1"/>
      <w:r w:rsidRPr="000B46AD">
        <w:rPr>
          <w:rFonts w:ascii="標楷體" w:eastAsia="標楷體" w:hAnsi="標楷體"/>
          <w:sz w:val="28"/>
          <w:szCs w:val="28"/>
        </w:rPr>
        <w:t>辦理</w:t>
      </w:r>
      <w:r w:rsidRPr="000B46AD">
        <w:rPr>
          <w:rFonts w:ascii="標楷體" w:eastAsia="標楷體" w:hAnsi="標楷體" w:hint="eastAsia"/>
          <w:sz w:val="28"/>
          <w:szCs w:val="28"/>
        </w:rPr>
        <w:t>(附件1)。</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去(105)年度行政院對本府推動性別平等業務進行實地訪評，訪評委員提出本府缺乏跨局處統合的機制，且建議應以「無處不性平」的概念為基礎，性別平等業務與各局處都有密切相關，非僅是社會處單獨處理的業務，應由各局處分工共同推動。</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為推動本府性別平等業務，參考其他縣市(如：苗栗縣、彰化縣、新竹市等)之作法，擬定本府推動性別主流化實施計畫，計畫內容包含性別主流化六大工具(性別平等機制、性別意識培力、性別影響評估、性別統計、性別分析、性別預算)，請各局處共同辦理，相關成果亦須提報本縣性別平等促進委員會備查。</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本府推動</w:t>
      </w:r>
      <w:r w:rsidRPr="000B46AD">
        <w:rPr>
          <w:rFonts w:ascii="標楷體" w:eastAsia="標楷體" w:hAnsi="標楷體"/>
          <w:sz w:val="28"/>
          <w:szCs w:val="28"/>
        </w:rPr>
        <w:t>性別主流化</w:t>
      </w:r>
      <w:r w:rsidRPr="000B46AD">
        <w:rPr>
          <w:rFonts w:ascii="標楷體" w:eastAsia="標楷體" w:hAnsi="標楷體" w:hint="eastAsia"/>
          <w:sz w:val="28"/>
          <w:szCs w:val="28"/>
        </w:rPr>
        <w:t>實施計畫(草案)如附件2，提經本會討論修正後，另案陳報首長核定後實施。</w:t>
      </w:r>
    </w:p>
    <w:p w:rsidR="00CA61F2"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決議：有關本計畫宣導性別平等觀念部分，於宣導對象增加家長，餘照案通過。</w:t>
      </w:r>
    </w:p>
    <w:p w:rsidR="001548BF" w:rsidRPr="007C1864" w:rsidRDefault="001548BF" w:rsidP="001548BF">
      <w:pPr>
        <w:snapToGrid w:val="0"/>
        <w:spacing w:line="360" w:lineRule="auto"/>
        <w:ind w:left="1114" w:hangingChars="398" w:hanging="1114"/>
        <w:rPr>
          <w:rFonts w:ascii="標楷體" w:eastAsia="標楷體" w:hAnsi="標楷體"/>
          <w:sz w:val="28"/>
          <w:szCs w:val="28"/>
        </w:rPr>
      </w:pPr>
    </w:p>
    <w:p w:rsidR="00364B7B" w:rsidRPr="007C1864" w:rsidRDefault="00364B7B"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提案二、有關各局處提報性別聯絡人、性別聯絡人之代理人及辦理性別平等業務承辦人1案，提請討論。</w:t>
      </w:r>
    </w:p>
    <w:p w:rsidR="000B46AD" w:rsidRPr="007C1864"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3"/>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為推動性別平等業務，依行政院</w:t>
      </w:r>
      <w:r w:rsidRPr="000B46AD">
        <w:rPr>
          <w:rFonts w:ascii="標楷體" w:eastAsia="標楷體" w:hAnsi="標楷體"/>
          <w:sz w:val="28"/>
          <w:szCs w:val="28"/>
        </w:rPr>
        <w:t>辦理直轄市與縣(市)政府推動性別平等業務輔導獎勵計畫</w:t>
      </w:r>
      <w:r w:rsidRPr="000B46AD">
        <w:rPr>
          <w:rFonts w:ascii="標楷體" w:eastAsia="標楷體" w:hAnsi="標楷體" w:hint="eastAsia"/>
          <w:sz w:val="28"/>
          <w:szCs w:val="28"/>
        </w:rPr>
        <w:t>，建立性別聯絡人、性別聯絡人之代理人及辦理性別平等業務承辦人名單，聯絡人及業務承辦人之工作內容如下：</w:t>
      </w:r>
    </w:p>
    <w:p w:rsidR="000B46AD" w:rsidRPr="000B46AD" w:rsidRDefault="000B46AD" w:rsidP="001548BF">
      <w:pPr>
        <w:numPr>
          <w:ilvl w:val="0"/>
          <w:numId w:val="14"/>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性別聯絡人：</w:t>
      </w:r>
    </w:p>
    <w:p w:rsidR="000B46AD" w:rsidRPr="000B46AD" w:rsidRDefault="000B46AD" w:rsidP="001548BF">
      <w:pPr>
        <w:numPr>
          <w:ilvl w:val="0"/>
          <w:numId w:val="15"/>
        </w:numPr>
        <w:tabs>
          <w:tab w:val="left" w:pos="1701"/>
        </w:tabs>
        <w:snapToGrid w:val="0"/>
        <w:spacing w:line="360" w:lineRule="auto"/>
        <w:ind w:left="1560" w:hanging="250"/>
        <w:rPr>
          <w:rFonts w:ascii="標楷體" w:eastAsia="標楷體" w:hAnsi="標楷體"/>
          <w:sz w:val="28"/>
          <w:szCs w:val="28"/>
        </w:rPr>
      </w:pPr>
      <w:r w:rsidRPr="000B46AD">
        <w:rPr>
          <w:rFonts w:ascii="標楷體" w:eastAsia="標楷體" w:hAnsi="標楷體" w:hint="eastAsia"/>
          <w:sz w:val="28"/>
          <w:szCs w:val="28"/>
        </w:rPr>
        <w:t>為該局處的對外聯絡窗口。</w:t>
      </w:r>
    </w:p>
    <w:p w:rsidR="000B46AD" w:rsidRPr="000B46AD" w:rsidRDefault="000B46AD" w:rsidP="001548BF">
      <w:pPr>
        <w:numPr>
          <w:ilvl w:val="0"/>
          <w:numId w:val="15"/>
        </w:numPr>
        <w:snapToGrid w:val="0"/>
        <w:spacing w:line="360" w:lineRule="auto"/>
        <w:ind w:left="1701" w:hanging="391"/>
        <w:rPr>
          <w:rFonts w:ascii="標楷體" w:eastAsia="標楷體" w:hAnsi="標楷體"/>
          <w:sz w:val="28"/>
          <w:szCs w:val="28"/>
        </w:rPr>
      </w:pPr>
      <w:r w:rsidRPr="000B46AD">
        <w:rPr>
          <w:rFonts w:ascii="標楷體" w:eastAsia="標楷體" w:hAnsi="標楷體" w:hint="eastAsia"/>
          <w:sz w:val="28"/>
          <w:szCs w:val="28"/>
        </w:rPr>
        <w:t>扮演內部業務單位與性平會及相關單位之重要橋樑。</w:t>
      </w:r>
    </w:p>
    <w:p w:rsidR="000B46AD" w:rsidRPr="000B46AD" w:rsidRDefault="000B46AD" w:rsidP="001548BF">
      <w:pPr>
        <w:numPr>
          <w:ilvl w:val="0"/>
          <w:numId w:val="15"/>
        </w:numPr>
        <w:snapToGrid w:val="0"/>
        <w:spacing w:line="360" w:lineRule="auto"/>
        <w:ind w:left="1843" w:hanging="533"/>
        <w:rPr>
          <w:rFonts w:ascii="標楷體" w:eastAsia="標楷體" w:hAnsi="標楷體"/>
          <w:sz w:val="28"/>
          <w:szCs w:val="28"/>
        </w:rPr>
      </w:pPr>
      <w:r w:rsidRPr="000B46AD">
        <w:rPr>
          <w:rFonts w:ascii="標楷體" w:eastAsia="標楷體" w:hAnsi="標楷體" w:hint="eastAsia"/>
          <w:sz w:val="28"/>
          <w:szCs w:val="28"/>
        </w:rPr>
        <w:lastRenderedPageBreak/>
        <w:t>請指派科長以上層級人員擔任(檢附行政院性別平等會性別聯絡人資料參考)</w:t>
      </w:r>
    </w:p>
    <w:p w:rsidR="000B46AD" w:rsidRPr="000B46AD" w:rsidRDefault="000B46AD" w:rsidP="001548BF">
      <w:pPr>
        <w:numPr>
          <w:ilvl w:val="0"/>
          <w:numId w:val="14"/>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性別業務承辦人：</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r w:rsidRPr="000B46AD">
        <w:rPr>
          <w:rFonts w:ascii="標楷體" w:eastAsia="標楷體" w:hAnsi="標楷體" w:hint="eastAsia"/>
          <w:sz w:val="28"/>
          <w:szCs w:val="28"/>
        </w:rPr>
        <w:t>於局處內推廣性別平等業務，將性平觀點融入於局處業務中。</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r w:rsidRPr="000B46AD">
        <w:rPr>
          <w:rFonts w:ascii="標楷體" w:eastAsia="標楷體" w:hAnsi="標楷體" w:hint="eastAsia"/>
          <w:sz w:val="28"/>
          <w:szCs w:val="28"/>
        </w:rPr>
        <w:t>彙整局處辦理性別平等業務成果提報本縣性別平等促進委員會。</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r w:rsidRPr="000B46AD">
        <w:rPr>
          <w:rFonts w:ascii="標楷體" w:eastAsia="標楷體" w:hAnsi="標楷體" w:hint="eastAsia"/>
          <w:sz w:val="28"/>
          <w:szCs w:val="28"/>
        </w:rPr>
        <w:t>申請行政院性別平等資料庫帳號，至行政院地方性平有GO站上傳局處辦理性別平等相關活動資料。</w:t>
      </w:r>
    </w:p>
    <w:p w:rsidR="000B46AD" w:rsidRPr="007C1864" w:rsidRDefault="000B46AD" w:rsidP="001548BF">
      <w:pPr>
        <w:numPr>
          <w:ilvl w:val="0"/>
          <w:numId w:val="13"/>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各局處請於106年6月16日前將性別聯絡人、性別聯絡人之代理人及辦理性別平等業務承辦人資料(格式如附件3)送社會處彙整。</w:t>
      </w:r>
    </w:p>
    <w:p w:rsidR="00C520D4" w:rsidRPr="007C1864" w:rsidRDefault="000B46AD" w:rsidP="001548BF">
      <w:pPr>
        <w:snapToGrid w:val="0"/>
        <w:spacing w:line="360" w:lineRule="auto"/>
        <w:ind w:left="848" w:hangingChars="303" w:hanging="848"/>
        <w:rPr>
          <w:rFonts w:ascii="標楷體" w:eastAsia="標楷體" w:hAnsi="標楷體"/>
          <w:sz w:val="28"/>
          <w:szCs w:val="28"/>
        </w:rPr>
      </w:pPr>
      <w:r w:rsidRPr="007C1864">
        <w:rPr>
          <w:rFonts w:ascii="標楷體" w:eastAsia="標楷體" w:hAnsi="標楷體" w:hint="eastAsia"/>
          <w:sz w:val="28"/>
          <w:szCs w:val="28"/>
        </w:rPr>
        <w:t>決議：</w:t>
      </w:r>
      <w:r w:rsidR="00FD0EFC" w:rsidRPr="007C1864">
        <w:rPr>
          <w:rFonts w:ascii="標楷體" w:eastAsia="標楷體" w:hAnsi="標楷體" w:hint="eastAsia"/>
          <w:sz w:val="28"/>
          <w:szCs w:val="28"/>
        </w:rPr>
        <w:t>有鑑於</w:t>
      </w:r>
      <w:r w:rsidR="00EC15FA" w:rsidRPr="007C1864">
        <w:rPr>
          <w:rFonts w:ascii="標楷體" w:eastAsia="標楷體" w:hAnsi="標楷體" w:hint="eastAsia"/>
          <w:sz w:val="28"/>
          <w:szCs w:val="28"/>
        </w:rPr>
        <w:t>推動性別平等各局處無統一</w:t>
      </w:r>
      <w:r w:rsidR="00FD0EFC" w:rsidRPr="007C1864">
        <w:rPr>
          <w:rFonts w:ascii="標楷體" w:eastAsia="標楷體" w:hAnsi="標楷體" w:hint="eastAsia"/>
          <w:sz w:val="28"/>
          <w:szCs w:val="28"/>
        </w:rPr>
        <w:t>承辦</w:t>
      </w:r>
      <w:r w:rsidR="00C520D4" w:rsidRPr="007C1864">
        <w:rPr>
          <w:rFonts w:ascii="標楷體" w:eastAsia="標楷體" w:hAnsi="標楷體" w:hint="eastAsia"/>
          <w:sz w:val="28"/>
          <w:szCs w:val="28"/>
        </w:rPr>
        <w:t>窗口</w:t>
      </w:r>
      <w:r w:rsidR="00FD0EFC" w:rsidRPr="007C1864">
        <w:rPr>
          <w:rFonts w:ascii="標楷體" w:eastAsia="標楷體" w:hAnsi="標楷體" w:hint="eastAsia"/>
          <w:sz w:val="28"/>
          <w:szCs w:val="28"/>
        </w:rPr>
        <w:t>，</w:t>
      </w:r>
      <w:r w:rsidR="00C520D4" w:rsidRPr="007C1864">
        <w:rPr>
          <w:rFonts w:ascii="標楷體" w:eastAsia="標楷體" w:hAnsi="標楷體" w:hint="eastAsia"/>
          <w:sz w:val="28"/>
          <w:szCs w:val="28"/>
        </w:rPr>
        <w:t>業務推動績效</w:t>
      </w:r>
      <w:r w:rsidR="00EC15FA" w:rsidRPr="007C1864">
        <w:rPr>
          <w:rFonts w:ascii="標楷體" w:eastAsia="標楷體" w:hAnsi="標楷體" w:hint="eastAsia"/>
          <w:sz w:val="28"/>
          <w:szCs w:val="28"/>
        </w:rPr>
        <w:t>無法彰顯。</w:t>
      </w:r>
      <w:r w:rsidR="00FD0EFC" w:rsidRPr="007C1864">
        <w:rPr>
          <w:rFonts w:ascii="標楷體" w:eastAsia="標楷體" w:hAnsi="標楷體" w:hint="eastAsia"/>
          <w:sz w:val="28"/>
          <w:szCs w:val="28"/>
        </w:rPr>
        <w:t>性別聯絡人</w:t>
      </w:r>
      <w:r w:rsidRPr="007C1864">
        <w:rPr>
          <w:rFonts w:ascii="標楷體" w:eastAsia="標楷體" w:hAnsi="標楷體" w:hint="eastAsia"/>
          <w:sz w:val="28"/>
          <w:szCs w:val="28"/>
        </w:rPr>
        <w:t>請</w:t>
      </w:r>
      <w:r w:rsidR="00B321D8" w:rsidRPr="007C1864">
        <w:rPr>
          <w:rFonts w:ascii="標楷體" w:eastAsia="標楷體" w:hAnsi="標楷體" w:hint="eastAsia"/>
          <w:sz w:val="28"/>
          <w:szCs w:val="28"/>
        </w:rPr>
        <w:t>推派</w:t>
      </w:r>
      <w:r w:rsidR="00FD0EFC" w:rsidRPr="007C1864">
        <w:rPr>
          <w:rFonts w:ascii="標楷體" w:eastAsia="標楷體" w:hAnsi="標楷體" w:hint="eastAsia"/>
          <w:sz w:val="28"/>
          <w:szCs w:val="28"/>
        </w:rPr>
        <w:t>科長</w:t>
      </w:r>
      <w:r w:rsidR="00C520D4" w:rsidRPr="007C1864">
        <w:rPr>
          <w:rFonts w:ascii="標楷體" w:eastAsia="標楷體" w:hAnsi="標楷體" w:hint="eastAsia"/>
          <w:sz w:val="28"/>
          <w:szCs w:val="28"/>
        </w:rPr>
        <w:t>以上</w:t>
      </w:r>
      <w:r w:rsidR="00B321D8" w:rsidRPr="007C1864">
        <w:rPr>
          <w:rFonts w:ascii="標楷體" w:eastAsia="標楷體" w:hAnsi="標楷體" w:hint="eastAsia"/>
          <w:sz w:val="28"/>
          <w:szCs w:val="28"/>
        </w:rPr>
        <w:t>層級</w:t>
      </w:r>
      <w:r w:rsidRPr="007C1864">
        <w:rPr>
          <w:rFonts w:ascii="標楷體" w:eastAsia="標楷體" w:hAnsi="標楷體" w:hint="eastAsia"/>
          <w:sz w:val="28"/>
          <w:szCs w:val="28"/>
        </w:rPr>
        <w:t>擔任</w:t>
      </w:r>
      <w:r w:rsidR="00FD0EFC" w:rsidRPr="007C1864">
        <w:rPr>
          <w:rFonts w:ascii="標楷體" w:eastAsia="標楷體" w:hAnsi="標楷體" w:hint="eastAsia"/>
          <w:sz w:val="28"/>
          <w:szCs w:val="28"/>
        </w:rPr>
        <w:t>，</w:t>
      </w:r>
      <w:r w:rsidR="00C520D4" w:rsidRPr="007C1864">
        <w:rPr>
          <w:rFonts w:ascii="標楷體" w:eastAsia="標楷體" w:hAnsi="標楷體" w:hint="eastAsia"/>
          <w:sz w:val="28"/>
          <w:szCs w:val="28"/>
        </w:rPr>
        <w:t>性別業務聯絡人</w:t>
      </w:r>
      <w:r w:rsidRPr="007C1864">
        <w:rPr>
          <w:rFonts w:ascii="標楷體" w:eastAsia="標楷體" w:hAnsi="標楷體" w:hint="eastAsia"/>
          <w:sz w:val="28"/>
          <w:szCs w:val="28"/>
        </w:rPr>
        <w:t>則</w:t>
      </w:r>
      <w:r w:rsidR="00C520D4" w:rsidRPr="007C1864">
        <w:rPr>
          <w:rFonts w:ascii="標楷體" w:eastAsia="標楷體" w:hAnsi="標楷體" w:hint="eastAsia"/>
          <w:sz w:val="28"/>
          <w:szCs w:val="28"/>
        </w:rPr>
        <w:t>為該科之承辦人</w:t>
      </w:r>
      <w:r w:rsidR="00B321D8" w:rsidRPr="007C1864">
        <w:rPr>
          <w:rFonts w:ascii="標楷體" w:eastAsia="標楷體" w:hAnsi="標楷體" w:hint="eastAsia"/>
          <w:sz w:val="28"/>
          <w:szCs w:val="28"/>
        </w:rPr>
        <w:t>員</w:t>
      </w:r>
      <w:r w:rsidR="00C520D4" w:rsidRPr="007C1864">
        <w:rPr>
          <w:rFonts w:ascii="標楷體" w:eastAsia="標楷體" w:hAnsi="標楷體" w:hint="eastAsia"/>
          <w:sz w:val="28"/>
          <w:szCs w:val="28"/>
        </w:rPr>
        <w:t>，</w:t>
      </w:r>
      <w:r w:rsidRPr="007C1864">
        <w:rPr>
          <w:rFonts w:ascii="標楷體" w:eastAsia="標楷體" w:hAnsi="標楷體" w:hint="eastAsia"/>
          <w:sz w:val="28"/>
          <w:szCs w:val="28"/>
        </w:rPr>
        <w:t>並</w:t>
      </w:r>
      <w:r w:rsidR="001C2847" w:rsidRPr="007C1864">
        <w:rPr>
          <w:rFonts w:ascii="標楷體" w:eastAsia="標楷體" w:hAnsi="標楷體" w:hint="eastAsia"/>
          <w:sz w:val="28"/>
          <w:szCs w:val="28"/>
        </w:rPr>
        <w:t>於</w:t>
      </w:r>
      <w:r w:rsidR="00B321D8" w:rsidRPr="007C1864">
        <w:rPr>
          <w:rFonts w:ascii="標楷體" w:eastAsia="標楷體" w:hAnsi="標楷體" w:hint="eastAsia"/>
          <w:sz w:val="28"/>
          <w:szCs w:val="28"/>
        </w:rPr>
        <w:t>收到</w:t>
      </w:r>
      <w:r w:rsidR="00432761">
        <w:rPr>
          <w:rFonts w:ascii="標楷體" w:eastAsia="標楷體" w:hAnsi="標楷體" w:hint="eastAsia"/>
          <w:sz w:val="28"/>
          <w:szCs w:val="28"/>
        </w:rPr>
        <w:t>會議紀</w:t>
      </w:r>
      <w:r w:rsidR="00C520D4" w:rsidRPr="007C1864">
        <w:rPr>
          <w:rFonts w:ascii="標楷體" w:eastAsia="標楷體" w:hAnsi="標楷體" w:hint="eastAsia"/>
          <w:sz w:val="28"/>
          <w:szCs w:val="28"/>
        </w:rPr>
        <w:t>錄一周內，</w:t>
      </w:r>
      <w:r w:rsidRPr="007C1864">
        <w:rPr>
          <w:rFonts w:ascii="標楷體" w:eastAsia="標楷體" w:hAnsi="標楷體" w:hint="eastAsia"/>
          <w:sz w:val="28"/>
          <w:szCs w:val="28"/>
        </w:rPr>
        <w:t>請</w:t>
      </w:r>
      <w:r w:rsidR="00C520D4" w:rsidRPr="007C1864">
        <w:rPr>
          <w:rFonts w:ascii="標楷體" w:eastAsia="標楷體" w:hAnsi="標楷體" w:hint="eastAsia"/>
          <w:sz w:val="28"/>
          <w:szCs w:val="28"/>
        </w:rPr>
        <w:t>各局處提報性別聯絡人及性別業務聯絡人</w:t>
      </w:r>
      <w:r w:rsidR="001C2847" w:rsidRPr="007C1864">
        <w:rPr>
          <w:rFonts w:ascii="標楷體" w:eastAsia="標楷體" w:hAnsi="標楷體" w:hint="eastAsia"/>
          <w:sz w:val="28"/>
          <w:szCs w:val="28"/>
        </w:rPr>
        <w:t>至社會處</w:t>
      </w:r>
      <w:r w:rsidR="00B321D8" w:rsidRPr="007C1864">
        <w:rPr>
          <w:rFonts w:ascii="標楷體" w:eastAsia="標楷體" w:hAnsi="標楷體" w:hint="eastAsia"/>
          <w:sz w:val="28"/>
          <w:szCs w:val="28"/>
        </w:rPr>
        <w:t>彙整</w:t>
      </w:r>
      <w:r w:rsidR="00C520D4" w:rsidRPr="007C1864">
        <w:rPr>
          <w:rFonts w:ascii="標楷體" w:eastAsia="標楷體" w:hAnsi="標楷體" w:hint="eastAsia"/>
          <w:sz w:val="28"/>
          <w:szCs w:val="28"/>
        </w:rPr>
        <w:t>，</w:t>
      </w:r>
      <w:r w:rsidRPr="007C1864">
        <w:rPr>
          <w:rFonts w:ascii="標楷體" w:eastAsia="標楷體" w:hAnsi="標楷體" w:hint="eastAsia"/>
          <w:sz w:val="28"/>
          <w:szCs w:val="28"/>
        </w:rPr>
        <w:t>同時提供</w:t>
      </w:r>
      <w:r w:rsidR="00B321D8" w:rsidRPr="007C1864">
        <w:rPr>
          <w:rFonts w:ascii="標楷體" w:eastAsia="標楷體" w:hAnsi="標楷體" w:hint="eastAsia"/>
          <w:sz w:val="28"/>
          <w:szCs w:val="28"/>
        </w:rPr>
        <w:t>性別</w:t>
      </w:r>
      <w:r w:rsidR="001C2847" w:rsidRPr="007C1864">
        <w:rPr>
          <w:rFonts w:ascii="標楷體" w:eastAsia="標楷體" w:hAnsi="標楷體" w:hint="eastAsia"/>
          <w:sz w:val="28"/>
          <w:szCs w:val="28"/>
        </w:rPr>
        <w:t>聯絡人</w:t>
      </w:r>
      <w:r w:rsidR="00C520D4" w:rsidRPr="007C1864">
        <w:rPr>
          <w:rFonts w:ascii="標楷體" w:eastAsia="標楷體" w:hAnsi="標楷體" w:hint="eastAsia"/>
          <w:sz w:val="28"/>
          <w:szCs w:val="28"/>
        </w:rPr>
        <w:t>公務電話</w:t>
      </w:r>
      <w:r w:rsidRPr="007C1864">
        <w:rPr>
          <w:rFonts w:ascii="標楷體" w:eastAsia="標楷體" w:hAnsi="標楷體" w:hint="eastAsia"/>
          <w:sz w:val="28"/>
          <w:szCs w:val="28"/>
        </w:rPr>
        <w:t>及</w:t>
      </w:r>
      <w:r w:rsidR="00C520D4" w:rsidRPr="007C1864">
        <w:rPr>
          <w:rFonts w:ascii="標楷體" w:eastAsia="標楷體" w:hAnsi="標楷體" w:hint="eastAsia"/>
          <w:sz w:val="28"/>
          <w:szCs w:val="28"/>
        </w:rPr>
        <w:t>手機以利</w:t>
      </w:r>
      <w:r w:rsidR="003962E9" w:rsidRPr="007C1864">
        <w:rPr>
          <w:rFonts w:ascii="標楷體" w:eastAsia="標楷體" w:hAnsi="標楷體" w:hint="eastAsia"/>
          <w:sz w:val="28"/>
          <w:szCs w:val="28"/>
        </w:rPr>
        <w:t>日後</w:t>
      </w:r>
      <w:r w:rsidR="00C520D4" w:rsidRPr="007C1864">
        <w:rPr>
          <w:rFonts w:ascii="標楷體" w:eastAsia="標楷體" w:hAnsi="標楷體" w:hint="eastAsia"/>
          <w:sz w:val="28"/>
          <w:szCs w:val="28"/>
        </w:rPr>
        <w:t>聯繫。</w:t>
      </w:r>
    </w:p>
    <w:p w:rsidR="00176269" w:rsidRDefault="00176269" w:rsidP="001548BF">
      <w:pPr>
        <w:snapToGrid w:val="0"/>
        <w:spacing w:line="360" w:lineRule="auto"/>
        <w:rPr>
          <w:rFonts w:ascii="標楷體" w:eastAsia="標楷體" w:hAnsi="標楷體"/>
          <w:sz w:val="28"/>
          <w:szCs w:val="28"/>
        </w:rPr>
      </w:pPr>
    </w:p>
    <w:p w:rsidR="00C520D4" w:rsidRPr="007C1864" w:rsidRDefault="00C520D4"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提案三、</w:t>
      </w:r>
      <w:r w:rsidR="00B841FF" w:rsidRPr="007C1864">
        <w:rPr>
          <w:rFonts w:ascii="標楷體" w:eastAsia="標楷體" w:hAnsi="標楷體" w:hint="eastAsia"/>
          <w:sz w:val="28"/>
          <w:szCs w:val="28"/>
        </w:rPr>
        <w:t>有關本縣性別平等促進委員會分工小組，提請討論。</w:t>
      </w:r>
    </w:p>
    <w:p w:rsidR="000B46AD" w:rsidRPr="007C1864" w:rsidRDefault="000B46AD"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6"/>
        </w:numPr>
        <w:tabs>
          <w:tab w:val="left" w:pos="540"/>
        </w:tabs>
        <w:snapToGrid w:val="0"/>
        <w:spacing w:line="360" w:lineRule="auto"/>
        <w:ind w:left="851" w:rightChars="-150" w:right="-360" w:hanging="461"/>
        <w:rPr>
          <w:rFonts w:ascii="標楷體" w:eastAsia="標楷體" w:hAnsi="標楷體"/>
          <w:sz w:val="28"/>
          <w:szCs w:val="28"/>
        </w:rPr>
      </w:pPr>
      <w:r w:rsidRPr="000B46AD">
        <w:rPr>
          <w:rFonts w:ascii="標楷體" w:eastAsia="標楷體" w:hAnsi="標楷體" w:hint="eastAsia"/>
          <w:sz w:val="28"/>
          <w:szCs w:val="28"/>
        </w:rPr>
        <w:t>依據「105年度行政院對新竹縣政府推動性別平等業務實地訪評」訪評委員建議應設立分工小組運作本縣性平業務及106年3月16日新竹縣議會邱議員靖雅提案：「建請縣府依據《新竹縣性別平等促進委員會設置要點》，落實性別平等促進委員會之運作」辦理。</w:t>
      </w:r>
    </w:p>
    <w:p w:rsidR="000B46AD" w:rsidRPr="000B46AD" w:rsidRDefault="000B46AD" w:rsidP="001548BF">
      <w:pPr>
        <w:numPr>
          <w:ilvl w:val="0"/>
          <w:numId w:val="16"/>
        </w:numPr>
        <w:tabs>
          <w:tab w:val="left" w:pos="540"/>
        </w:tabs>
        <w:snapToGrid w:val="0"/>
        <w:spacing w:line="360" w:lineRule="auto"/>
        <w:ind w:left="851" w:rightChars="-150" w:right="-360" w:hanging="461"/>
        <w:rPr>
          <w:rFonts w:ascii="標楷體" w:eastAsia="標楷體" w:hAnsi="標楷體"/>
          <w:sz w:val="28"/>
          <w:szCs w:val="28"/>
        </w:rPr>
      </w:pPr>
      <w:r w:rsidRPr="000B46AD">
        <w:rPr>
          <w:rFonts w:ascii="標楷體" w:eastAsia="標楷體" w:hAnsi="標楷體" w:hint="eastAsia"/>
          <w:sz w:val="28"/>
          <w:szCs w:val="28"/>
        </w:rPr>
        <w:t>依本縣性別平等促進委員會設置要點第6點，本縣性別平等促進委員會依任務設六組：</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lastRenderedPageBreak/>
        <w:t>就業及經濟。</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人身安全。</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健康及醫療。</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單親、原住民家庭暨弱勢婦女服務。</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性別平等。</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社會參與。</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各分工小組視需要自行擇定開會時間，原則上應配合本縣性別平等促進委員會議之召開期程，於委員會前1個月召開，開會通知單請副知所有委員及社會處。</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又為發揮分工小組功能，另參考其他縣市分工小組運作方式，將本府各一級單位、一級機關納入分組，委員得依專長參加1組，各組由主要業務之局處長擔任小組召集人，副局處長為副召集人，召集人不能出席主持會議時由副召集人主持會議，本縣性別平等促進委員會架構圖(暫定)如附件4。</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工作內容：</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各局處或委員提案，應先納入工作小組會議研商。</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追踨前次委員會及分工小組會議決議事項各相關局處執行情形資料。</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各分工小組依據所負責議題或領域之相關政策、計畫及方案等，研擬過程中視議題需要得邀請相關局處、專家學者及婦女團體提供意見。</w:t>
      </w:r>
    </w:p>
    <w:p w:rsidR="000B46AD" w:rsidRPr="007C1864"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各分工小組於每次召開本縣性別平等促進委員會議前2週將各小組工作報告事項、前次委員會或各小組會前決議事項執行情形及討論提案等相關資料送本府社會處彙整。</w:t>
      </w:r>
    </w:p>
    <w:p w:rsidR="000B46AD" w:rsidRDefault="000B46AD" w:rsidP="001548BF">
      <w:pPr>
        <w:tabs>
          <w:tab w:val="left" w:pos="540"/>
        </w:tabs>
        <w:snapToGrid w:val="0"/>
        <w:spacing w:line="360" w:lineRule="auto"/>
        <w:ind w:rightChars="-150" w:right="-360"/>
        <w:rPr>
          <w:rFonts w:ascii="標楷體" w:eastAsia="標楷體" w:hAnsi="標楷體"/>
          <w:sz w:val="28"/>
          <w:szCs w:val="28"/>
        </w:rPr>
      </w:pPr>
      <w:r w:rsidRPr="007C1864">
        <w:rPr>
          <w:rFonts w:ascii="標楷體" w:eastAsia="標楷體" w:hAnsi="標楷體" w:hint="eastAsia"/>
          <w:sz w:val="28"/>
          <w:szCs w:val="28"/>
        </w:rPr>
        <w:t>決議：照案通過。</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lastRenderedPageBreak/>
        <w:t>臨時動議及意見交流</w:t>
      </w:r>
      <w:r w:rsidR="008155FA" w:rsidRPr="007C1864">
        <w:rPr>
          <w:rFonts w:ascii="標楷體" w:eastAsia="標楷體" w:hAnsi="標楷體" w:hint="eastAsia"/>
          <w:sz w:val="28"/>
          <w:szCs w:val="28"/>
        </w:rPr>
        <w:t>：</w:t>
      </w:r>
    </w:p>
    <w:p w:rsidR="00176269" w:rsidRDefault="00F8583D"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人事處：關於辦理性別平等業務相關人員研習課程，每人每年1天以上訓練可達成，但基礎和進階課程是擇一還是分別每人每年2小時以上﹖</w:t>
      </w:r>
    </w:p>
    <w:p w:rsidR="00F8583D" w:rsidRPr="00176269" w:rsidRDefault="00F8583D" w:rsidP="001548BF">
      <w:pPr>
        <w:pStyle w:val="a3"/>
        <w:numPr>
          <w:ilvl w:val="0"/>
          <w:numId w:val="11"/>
        </w:numPr>
        <w:snapToGrid w:val="0"/>
        <w:spacing w:line="360" w:lineRule="auto"/>
        <w:ind w:leftChars="0"/>
        <w:rPr>
          <w:rFonts w:ascii="標楷體" w:eastAsia="標楷體" w:hAnsi="標楷體"/>
          <w:sz w:val="28"/>
          <w:szCs w:val="28"/>
        </w:rPr>
      </w:pPr>
      <w:r w:rsidRPr="00176269">
        <w:rPr>
          <w:rFonts w:ascii="標楷體" w:eastAsia="標楷體" w:hAnsi="標楷體" w:hint="eastAsia"/>
          <w:sz w:val="28"/>
          <w:szCs w:val="28"/>
        </w:rPr>
        <w:t>社會處：基礎或進階課程可擇一每人每年2小時，性別平等課程可以數位學習達成學習時數。</w:t>
      </w:r>
    </w:p>
    <w:p w:rsidR="00DB17E2" w:rsidRPr="007C1864" w:rsidRDefault="00AB6CD7"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黃委員小波：</w:t>
      </w:r>
    </w:p>
    <w:p w:rsidR="00DB17E2" w:rsidRPr="007C1864" w:rsidRDefault="00AB6CD7" w:rsidP="001548BF">
      <w:pPr>
        <w:pStyle w:val="a3"/>
        <w:numPr>
          <w:ilvl w:val="0"/>
          <w:numId w:val="19"/>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稅捐</w:t>
      </w:r>
      <w:r w:rsidR="00B321D8" w:rsidRPr="007C1864">
        <w:rPr>
          <w:rFonts w:ascii="標楷體" w:eastAsia="標楷體" w:hAnsi="標楷體" w:hint="eastAsia"/>
          <w:sz w:val="28"/>
          <w:szCs w:val="28"/>
        </w:rPr>
        <w:t>稽徵局在資料提報</w:t>
      </w:r>
      <w:r w:rsidR="00DB17E2" w:rsidRPr="007C1864">
        <w:rPr>
          <w:rFonts w:ascii="標楷體" w:eastAsia="標楷體" w:hAnsi="標楷體" w:hint="eastAsia"/>
          <w:sz w:val="28"/>
          <w:szCs w:val="28"/>
        </w:rPr>
        <w:t>時，</w:t>
      </w:r>
      <w:r w:rsidRPr="007C1864">
        <w:rPr>
          <w:rFonts w:ascii="標楷體" w:eastAsia="標楷體" w:hAnsi="標楷體" w:hint="eastAsia"/>
          <w:sz w:val="28"/>
          <w:szCs w:val="28"/>
        </w:rPr>
        <w:t>可否加入納稅人及其所屬營業機構負責人</w:t>
      </w:r>
      <w:r w:rsidR="00B321D8" w:rsidRPr="007C1864">
        <w:rPr>
          <w:rFonts w:ascii="標楷體" w:eastAsia="標楷體" w:hAnsi="標楷體" w:hint="eastAsia"/>
          <w:sz w:val="28"/>
          <w:szCs w:val="28"/>
        </w:rPr>
        <w:t>性別比例</w:t>
      </w:r>
      <w:r w:rsidR="00DB17E2" w:rsidRPr="007C1864">
        <w:rPr>
          <w:rFonts w:ascii="標楷體" w:eastAsia="標楷體" w:hAnsi="標楷體" w:hint="eastAsia"/>
          <w:sz w:val="28"/>
          <w:szCs w:val="28"/>
        </w:rPr>
        <w:t>分析？</w:t>
      </w:r>
      <w:r w:rsidR="00B321D8" w:rsidRPr="007C1864">
        <w:rPr>
          <w:rFonts w:ascii="標楷體" w:eastAsia="標楷體" w:hAnsi="標楷體" w:hint="eastAsia"/>
          <w:sz w:val="28"/>
          <w:szCs w:val="28"/>
        </w:rPr>
        <w:t>以</w:t>
      </w:r>
      <w:r w:rsidRPr="007C1864">
        <w:rPr>
          <w:rFonts w:ascii="標楷體" w:eastAsia="標楷體" w:hAnsi="標楷體" w:hint="eastAsia"/>
          <w:sz w:val="28"/>
          <w:szCs w:val="28"/>
        </w:rPr>
        <w:t>桃園市</w:t>
      </w:r>
      <w:r w:rsidR="00B321D8" w:rsidRPr="007C1864">
        <w:rPr>
          <w:rFonts w:ascii="標楷體" w:eastAsia="標楷體" w:hAnsi="標楷體" w:hint="eastAsia"/>
          <w:sz w:val="28"/>
          <w:szCs w:val="28"/>
        </w:rPr>
        <w:t>為例</w:t>
      </w:r>
      <w:r w:rsidR="00DB17E2" w:rsidRPr="007C1864">
        <w:rPr>
          <w:rFonts w:ascii="標楷體" w:eastAsia="標楷體" w:hAnsi="標楷體" w:hint="eastAsia"/>
          <w:sz w:val="28"/>
          <w:szCs w:val="28"/>
        </w:rPr>
        <w:t>，</w:t>
      </w:r>
      <w:r w:rsidR="00B321D8" w:rsidRPr="007C1864">
        <w:rPr>
          <w:rFonts w:ascii="標楷體" w:eastAsia="標楷體" w:hAnsi="標楷體" w:hint="eastAsia"/>
          <w:sz w:val="28"/>
          <w:szCs w:val="28"/>
        </w:rPr>
        <w:t>即有相關公開資訊</w:t>
      </w:r>
      <w:r w:rsidRPr="007C1864">
        <w:rPr>
          <w:rFonts w:ascii="標楷體" w:eastAsia="標楷體" w:hAnsi="標楷體" w:hint="eastAsia"/>
          <w:sz w:val="28"/>
          <w:szCs w:val="28"/>
        </w:rPr>
        <w:t>，本縣</w:t>
      </w:r>
      <w:r w:rsidR="00F602BA" w:rsidRPr="007C1864">
        <w:rPr>
          <w:rFonts w:ascii="標楷體" w:eastAsia="標楷體" w:hAnsi="標楷體" w:hint="eastAsia"/>
          <w:sz w:val="28"/>
          <w:szCs w:val="28"/>
        </w:rPr>
        <w:t>應</w:t>
      </w:r>
      <w:r w:rsidRPr="007C1864">
        <w:rPr>
          <w:rFonts w:ascii="標楷體" w:eastAsia="標楷體" w:hAnsi="標楷體" w:hint="eastAsia"/>
          <w:sz w:val="28"/>
          <w:szCs w:val="28"/>
        </w:rPr>
        <w:t>可比照辦理</w:t>
      </w:r>
      <w:r w:rsidR="00B321D8" w:rsidRPr="007C1864">
        <w:rPr>
          <w:rFonts w:ascii="標楷體" w:eastAsia="標楷體" w:hAnsi="標楷體" w:hint="eastAsia"/>
          <w:sz w:val="28"/>
          <w:szCs w:val="28"/>
        </w:rPr>
        <w:t>。</w:t>
      </w:r>
    </w:p>
    <w:p w:rsidR="00176269" w:rsidRDefault="00AB6CD7" w:rsidP="001548BF">
      <w:pPr>
        <w:pStyle w:val="a3"/>
        <w:numPr>
          <w:ilvl w:val="0"/>
          <w:numId w:val="19"/>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另</w:t>
      </w:r>
      <w:r w:rsidR="00B321D8" w:rsidRPr="007C1864">
        <w:rPr>
          <w:rFonts w:ascii="標楷體" w:eastAsia="標楷體" w:hAnsi="標楷體" w:hint="eastAsia"/>
          <w:sz w:val="28"/>
          <w:szCs w:val="28"/>
        </w:rPr>
        <w:t>有關</w:t>
      </w:r>
      <w:r w:rsidRPr="007C1864">
        <w:rPr>
          <w:rFonts w:ascii="標楷體" w:eastAsia="標楷體" w:hAnsi="標楷體" w:hint="eastAsia"/>
          <w:sz w:val="28"/>
          <w:szCs w:val="28"/>
        </w:rPr>
        <w:t>二級機關委員會女性比例皆有達三分之一以上，</w:t>
      </w:r>
      <w:r w:rsidR="00F64830" w:rsidRPr="007C1864">
        <w:rPr>
          <w:rFonts w:ascii="標楷體" w:eastAsia="標楷體" w:hAnsi="標楷體" w:hint="eastAsia"/>
          <w:sz w:val="28"/>
          <w:szCs w:val="28"/>
        </w:rPr>
        <w:t>但</w:t>
      </w:r>
      <w:r w:rsidR="00B321D8" w:rsidRPr="007C1864">
        <w:rPr>
          <w:rFonts w:ascii="標楷體" w:eastAsia="標楷體" w:hAnsi="標楷體" w:hint="eastAsia"/>
          <w:sz w:val="28"/>
          <w:szCs w:val="28"/>
        </w:rPr>
        <w:t>一級機關委員</w:t>
      </w:r>
      <w:r w:rsidR="00DB17E2" w:rsidRPr="007C1864">
        <w:rPr>
          <w:rFonts w:ascii="標楷體" w:eastAsia="標楷體" w:hAnsi="標楷體" w:hint="eastAsia"/>
          <w:sz w:val="28"/>
          <w:szCs w:val="28"/>
        </w:rPr>
        <w:t>會則女性比例</w:t>
      </w:r>
      <w:r w:rsidRPr="007C1864">
        <w:rPr>
          <w:rFonts w:ascii="標楷體" w:eastAsia="標楷體" w:hAnsi="標楷體" w:hint="eastAsia"/>
          <w:sz w:val="28"/>
          <w:szCs w:val="28"/>
        </w:rPr>
        <w:t>明顯出現玻璃天花板效應，</w:t>
      </w:r>
      <w:r w:rsidR="00B321D8" w:rsidRPr="007C1864">
        <w:rPr>
          <w:rFonts w:ascii="標楷體" w:eastAsia="標楷體" w:hAnsi="標楷體" w:hint="eastAsia"/>
          <w:sz w:val="28"/>
          <w:szCs w:val="28"/>
        </w:rPr>
        <w:t>針對此部分</w:t>
      </w:r>
      <w:r w:rsidR="00DB17E2" w:rsidRPr="007C1864">
        <w:rPr>
          <w:rFonts w:ascii="標楷體" w:eastAsia="標楷體" w:hAnsi="標楷體" w:hint="eastAsia"/>
          <w:sz w:val="28"/>
          <w:szCs w:val="28"/>
        </w:rPr>
        <w:t>應</w:t>
      </w:r>
      <w:r w:rsidR="00F64830" w:rsidRPr="007C1864">
        <w:rPr>
          <w:rFonts w:ascii="標楷體" w:eastAsia="標楷體" w:hAnsi="標楷體" w:hint="eastAsia"/>
          <w:sz w:val="28"/>
          <w:szCs w:val="28"/>
        </w:rPr>
        <w:t>再思考改進的方</w:t>
      </w:r>
      <w:r w:rsidR="00B321D8" w:rsidRPr="007C1864">
        <w:rPr>
          <w:rFonts w:ascii="標楷體" w:eastAsia="標楷體" w:hAnsi="標楷體" w:hint="eastAsia"/>
          <w:sz w:val="28"/>
          <w:szCs w:val="28"/>
        </w:rPr>
        <w:t>式</w:t>
      </w:r>
      <w:r w:rsidR="00AC1D1F">
        <w:rPr>
          <w:rFonts w:ascii="標楷體" w:eastAsia="標楷體" w:hAnsi="標楷體" w:hint="eastAsia"/>
          <w:sz w:val="28"/>
          <w:szCs w:val="28"/>
        </w:rPr>
        <w:t>。</w:t>
      </w:r>
    </w:p>
    <w:p w:rsidR="003F0486" w:rsidRPr="00176269" w:rsidRDefault="003F0486" w:rsidP="001548BF">
      <w:pPr>
        <w:pStyle w:val="a3"/>
        <w:numPr>
          <w:ilvl w:val="0"/>
          <w:numId w:val="11"/>
        </w:numPr>
        <w:snapToGrid w:val="0"/>
        <w:spacing w:line="360" w:lineRule="auto"/>
        <w:ind w:leftChars="0"/>
        <w:rPr>
          <w:rFonts w:ascii="標楷體" w:eastAsia="標楷體" w:hAnsi="標楷體"/>
          <w:sz w:val="28"/>
          <w:szCs w:val="28"/>
        </w:rPr>
      </w:pPr>
      <w:r w:rsidRPr="00176269">
        <w:rPr>
          <w:rFonts w:ascii="標楷體" w:eastAsia="標楷體" w:hAnsi="標楷體" w:hint="eastAsia"/>
          <w:sz w:val="28"/>
          <w:szCs w:val="28"/>
        </w:rPr>
        <w:t>稅捐稽徵局回應：關於委員建議的納稅人及其所屬營業機構負責人性別比例之分析部分，營業稅屬中央稅，本局僅能針對地方稅部分，如地價稅、房屋稅使用牌照稅作性別分析。</w:t>
      </w:r>
    </w:p>
    <w:p w:rsidR="001D695E" w:rsidRPr="007C1864" w:rsidRDefault="00F602BA"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秦委員季芳：</w:t>
      </w:r>
    </w:p>
    <w:p w:rsidR="00DB17E2" w:rsidRPr="007C1864" w:rsidRDefault="00DB17E2"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關於性別友善廁所普遍認為是男女皆可使用，其實像是照顧老人或是親子，可能會因不同性別，有著不同需要，因此廁所的設計就很重要。例如：爸爸帶著小孩在男生廁所要換尿布，卻找不到尿布台，建議優先針對這些公共空間增設性別友善設施。此外，以台北市交通建設為例，人行道也與性別友善相關，應考量不同性別使用者的需求。另外預算在編訂時也可先行考量受益人口之性別與效益，以利未來統計性別數據。</w:t>
      </w:r>
    </w:p>
    <w:p w:rsidR="003F0486" w:rsidRPr="007C1864" w:rsidRDefault="003F0486"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除了稅捐局，</w:t>
      </w:r>
      <w:r w:rsidR="00F602BA" w:rsidRPr="007C1864">
        <w:rPr>
          <w:rFonts w:ascii="標楷體" w:eastAsia="標楷體" w:hAnsi="標楷體" w:hint="eastAsia"/>
          <w:sz w:val="28"/>
          <w:szCs w:val="28"/>
        </w:rPr>
        <w:t>人事</w:t>
      </w:r>
      <w:r w:rsidR="008B35CD" w:rsidRPr="007C1864">
        <w:rPr>
          <w:rFonts w:ascii="標楷體" w:eastAsia="標楷體" w:hAnsi="標楷體" w:hint="eastAsia"/>
          <w:sz w:val="28"/>
          <w:szCs w:val="28"/>
        </w:rPr>
        <w:t>處也可針對縣府</w:t>
      </w:r>
      <w:r w:rsidR="00F602BA" w:rsidRPr="007C1864">
        <w:rPr>
          <w:rFonts w:ascii="標楷體" w:eastAsia="標楷體" w:hAnsi="標楷體" w:hint="eastAsia"/>
          <w:sz w:val="28"/>
          <w:szCs w:val="28"/>
        </w:rPr>
        <w:t>內</w:t>
      </w:r>
      <w:r w:rsidR="008B35CD" w:rsidRPr="007C1864">
        <w:rPr>
          <w:rFonts w:ascii="標楷體" w:eastAsia="標楷體" w:hAnsi="標楷體" w:hint="eastAsia"/>
          <w:sz w:val="28"/>
          <w:szCs w:val="28"/>
        </w:rPr>
        <w:t>員工及請產假和育嬰假</w:t>
      </w:r>
      <w:r w:rsidRPr="007C1864">
        <w:rPr>
          <w:rFonts w:ascii="標楷體" w:eastAsia="標楷體" w:hAnsi="標楷體" w:hint="eastAsia"/>
          <w:sz w:val="28"/>
          <w:szCs w:val="28"/>
        </w:rPr>
        <w:t>進</w:t>
      </w:r>
      <w:r w:rsidRPr="007C1864">
        <w:rPr>
          <w:rFonts w:ascii="標楷體" w:eastAsia="標楷體" w:hAnsi="標楷體" w:hint="eastAsia"/>
          <w:sz w:val="28"/>
          <w:szCs w:val="28"/>
        </w:rPr>
        <w:lastRenderedPageBreak/>
        <w:t>行人數、性別</w:t>
      </w:r>
      <w:r w:rsidR="008B35CD" w:rsidRPr="007C1864">
        <w:rPr>
          <w:rFonts w:ascii="標楷體" w:eastAsia="標楷體" w:hAnsi="標楷體" w:hint="eastAsia"/>
          <w:sz w:val="28"/>
          <w:szCs w:val="28"/>
        </w:rPr>
        <w:t>統計</w:t>
      </w:r>
      <w:r w:rsidRPr="007C1864">
        <w:rPr>
          <w:rFonts w:ascii="標楷體" w:eastAsia="標楷體" w:hAnsi="標楷體" w:hint="eastAsia"/>
          <w:sz w:val="28"/>
          <w:szCs w:val="28"/>
        </w:rPr>
        <w:t>分析</w:t>
      </w:r>
      <w:r w:rsidR="008B35CD" w:rsidRPr="007C1864">
        <w:rPr>
          <w:rFonts w:ascii="標楷體" w:eastAsia="標楷體" w:hAnsi="標楷體" w:hint="eastAsia"/>
          <w:sz w:val="28"/>
          <w:szCs w:val="28"/>
        </w:rPr>
        <w:t>，各個局處也應針對所屬</w:t>
      </w:r>
      <w:r w:rsidRPr="007C1864">
        <w:rPr>
          <w:rFonts w:ascii="標楷體" w:eastAsia="標楷體" w:hAnsi="標楷體" w:hint="eastAsia"/>
          <w:sz w:val="28"/>
          <w:szCs w:val="28"/>
        </w:rPr>
        <w:t>同仁</w:t>
      </w:r>
      <w:r w:rsidR="008B35CD" w:rsidRPr="007C1864">
        <w:rPr>
          <w:rFonts w:ascii="標楷體" w:eastAsia="標楷體" w:hAnsi="標楷體" w:hint="eastAsia"/>
          <w:sz w:val="28"/>
          <w:szCs w:val="28"/>
        </w:rPr>
        <w:t>做出男女比例統計，非只是幾個特定局處提供而已，並</w:t>
      </w:r>
      <w:r w:rsidRPr="007C1864">
        <w:rPr>
          <w:rFonts w:ascii="標楷體" w:eastAsia="標楷體" w:hAnsi="標楷體" w:hint="eastAsia"/>
          <w:sz w:val="28"/>
          <w:szCs w:val="28"/>
        </w:rPr>
        <w:t>應針對性別平等法提</w:t>
      </w:r>
      <w:r w:rsidR="008B35CD" w:rsidRPr="007C1864">
        <w:rPr>
          <w:rFonts w:ascii="標楷體" w:eastAsia="標楷體" w:hAnsi="標楷體" w:hint="eastAsia"/>
          <w:sz w:val="28"/>
          <w:szCs w:val="28"/>
        </w:rPr>
        <w:t>出相關性別</w:t>
      </w:r>
      <w:r w:rsidR="00C73F7B" w:rsidRPr="007C1864">
        <w:rPr>
          <w:rFonts w:ascii="標楷體" w:eastAsia="標楷體" w:hAnsi="標楷體" w:hint="eastAsia"/>
          <w:sz w:val="28"/>
          <w:szCs w:val="28"/>
        </w:rPr>
        <w:t>友善的措施。</w:t>
      </w:r>
      <w:r w:rsidR="008B35CD" w:rsidRPr="007C1864">
        <w:rPr>
          <w:rFonts w:ascii="標楷體" w:eastAsia="標楷體" w:hAnsi="標楷體" w:hint="eastAsia"/>
          <w:sz w:val="28"/>
          <w:szCs w:val="28"/>
        </w:rPr>
        <w:t>另</w:t>
      </w:r>
      <w:r w:rsidRPr="007C1864">
        <w:rPr>
          <w:rFonts w:ascii="標楷體" w:eastAsia="標楷體" w:hAnsi="標楷體" w:hint="eastAsia"/>
          <w:sz w:val="28"/>
          <w:szCs w:val="28"/>
        </w:rPr>
        <w:t>，</w:t>
      </w:r>
      <w:r w:rsidR="008B35CD" w:rsidRPr="007C1864">
        <w:rPr>
          <w:rFonts w:ascii="標楷體" w:eastAsia="標楷體" w:hAnsi="標楷體" w:hint="eastAsia"/>
          <w:sz w:val="28"/>
          <w:szCs w:val="28"/>
        </w:rPr>
        <w:t>各局處</w:t>
      </w:r>
      <w:r w:rsidRPr="007C1864">
        <w:rPr>
          <w:rFonts w:ascii="標楷體" w:eastAsia="標楷體" w:hAnsi="標楷體" w:hint="eastAsia"/>
          <w:sz w:val="28"/>
          <w:szCs w:val="28"/>
        </w:rPr>
        <w:t>的</w:t>
      </w:r>
      <w:r w:rsidR="008B35CD" w:rsidRPr="007C1864">
        <w:rPr>
          <w:rFonts w:ascii="標楷體" w:eastAsia="標楷體" w:hAnsi="標楷體" w:hint="eastAsia"/>
          <w:sz w:val="28"/>
          <w:szCs w:val="28"/>
        </w:rPr>
        <w:t>報告內容</w:t>
      </w:r>
      <w:r w:rsidR="00C73F7B" w:rsidRPr="007C1864">
        <w:rPr>
          <w:rFonts w:ascii="標楷體" w:eastAsia="標楷體" w:hAnsi="標楷體" w:hint="eastAsia"/>
          <w:sz w:val="28"/>
          <w:szCs w:val="28"/>
        </w:rPr>
        <w:t>尚</w:t>
      </w:r>
      <w:r w:rsidR="008B35CD" w:rsidRPr="007C1864">
        <w:rPr>
          <w:rFonts w:ascii="標楷體" w:eastAsia="標楷體" w:hAnsi="標楷體" w:hint="eastAsia"/>
          <w:sz w:val="28"/>
          <w:szCs w:val="28"/>
        </w:rPr>
        <w:t>未完整，</w:t>
      </w:r>
      <w:r w:rsidR="00A62AF0" w:rsidRPr="007C1864">
        <w:rPr>
          <w:rFonts w:ascii="標楷體" w:eastAsia="標楷體" w:hAnsi="標楷體" w:hint="eastAsia"/>
          <w:sz w:val="28"/>
          <w:szCs w:val="28"/>
        </w:rPr>
        <w:t>需要</w:t>
      </w:r>
      <w:r w:rsidRPr="007C1864">
        <w:rPr>
          <w:rFonts w:ascii="標楷體" w:eastAsia="標楷體" w:hAnsi="標楷體" w:hint="eastAsia"/>
          <w:sz w:val="28"/>
          <w:szCs w:val="28"/>
        </w:rPr>
        <w:t>再</w:t>
      </w:r>
      <w:r w:rsidR="008B35CD" w:rsidRPr="007C1864">
        <w:rPr>
          <w:rFonts w:ascii="標楷體" w:eastAsia="標楷體" w:hAnsi="標楷體" w:hint="eastAsia"/>
          <w:sz w:val="28"/>
          <w:szCs w:val="28"/>
        </w:rPr>
        <w:t>加強數據的量化和分析，</w:t>
      </w:r>
      <w:r w:rsidRPr="007C1864">
        <w:rPr>
          <w:rFonts w:ascii="標楷體" w:eastAsia="標楷體" w:hAnsi="標楷體" w:hint="eastAsia"/>
          <w:sz w:val="28"/>
          <w:szCs w:val="28"/>
        </w:rPr>
        <w:t>方便</w:t>
      </w:r>
      <w:r w:rsidR="00B41952" w:rsidRPr="007C1864">
        <w:rPr>
          <w:rFonts w:ascii="標楷體" w:eastAsia="標楷體" w:hAnsi="標楷體" w:hint="eastAsia"/>
          <w:sz w:val="28"/>
          <w:szCs w:val="28"/>
        </w:rPr>
        <w:t>委員們</w:t>
      </w:r>
      <w:r w:rsidR="00C73F7B" w:rsidRPr="007C1864">
        <w:rPr>
          <w:rFonts w:ascii="標楷體" w:eastAsia="標楷體" w:hAnsi="標楷體" w:hint="eastAsia"/>
          <w:sz w:val="28"/>
          <w:szCs w:val="28"/>
        </w:rPr>
        <w:t>看</w:t>
      </w:r>
      <w:r w:rsidR="008B35CD" w:rsidRPr="007C1864">
        <w:rPr>
          <w:rFonts w:ascii="標楷體" w:eastAsia="標楷體" w:hAnsi="標楷體" w:hint="eastAsia"/>
          <w:sz w:val="28"/>
          <w:szCs w:val="28"/>
        </w:rPr>
        <w:t>這些數據</w:t>
      </w:r>
      <w:r w:rsidR="00A62AF0" w:rsidRPr="007C1864">
        <w:rPr>
          <w:rFonts w:ascii="標楷體" w:eastAsia="標楷體" w:hAnsi="標楷體" w:hint="eastAsia"/>
          <w:sz w:val="28"/>
          <w:szCs w:val="28"/>
        </w:rPr>
        <w:t>時，</w:t>
      </w:r>
      <w:r w:rsidR="008B35CD" w:rsidRPr="007C1864">
        <w:rPr>
          <w:rFonts w:ascii="標楷體" w:eastAsia="標楷體" w:hAnsi="標楷體" w:hint="eastAsia"/>
          <w:sz w:val="28"/>
          <w:szCs w:val="28"/>
        </w:rPr>
        <w:t>可以發現問題與改進的地方，</w:t>
      </w:r>
      <w:r w:rsidRPr="007C1864">
        <w:rPr>
          <w:rFonts w:ascii="標楷體" w:eastAsia="標楷體" w:hAnsi="標楷體" w:hint="eastAsia"/>
          <w:sz w:val="28"/>
          <w:szCs w:val="28"/>
        </w:rPr>
        <w:t>以作</w:t>
      </w:r>
      <w:r w:rsidR="008B35CD" w:rsidRPr="007C1864">
        <w:rPr>
          <w:rFonts w:ascii="標楷體" w:eastAsia="標楷體" w:hAnsi="標楷體" w:hint="eastAsia"/>
          <w:sz w:val="28"/>
          <w:szCs w:val="28"/>
        </w:rPr>
        <w:t>為日後推動性別平等業務的修正與參考</w:t>
      </w:r>
      <w:r w:rsidR="00A67EC3" w:rsidRPr="007C1864">
        <w:rPr>
          <w:rFonts w:ascii="標楷體" w:eastAsia="標楷體" w:hAnsi="標楷體" w:hint="eastAsia"/>
          <w:sz w:val="28"/>
          <w:szCs w:val="28"/>
        </w:rPr>
        <w:t>。</w:t>
      </w:r>
    </w:p>
    <w:p w:rsidR="00371961" w:rsidRPr="007C1864" w:rsidRDefault="001D695E"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最近性別平等教育備受關注，教育處應針對教材部分把關，並和</w:t>
      </w:r>
      <w:r w:rsidR="003F0486" w:rsidRPr="007C1864">
        <w:rPr>
          <w:rFonts w:ascii="標楷體" w:eastAsia="標楷體" w:hAnsi="標楷體" w:hint="eastAsia"/>
          <w:sz w:val="28"/>
          <w:szCs w:val="28"/>
        </w:rPr>
        <w:t>議員及</w:t>
      </w:r>
      <w:r w:rsidRPr="007C1864">
        <w:rPr>
          <w:rFonts w:ascii="標楷體" w:eastAsia="標楷體" w:hAnsi="標楷體" w:hint="eastAsia"/>
          <w:sz w:val="28"/>
          <w:szCs w:val="28"/>
        </w:rPr>
        <w:t>家長說明</w:t>
      </w:r>
      <w:r w:rsidR="003F0486" w:rsidRPr="007C1864">
        <w:rPr>
          <w:rFonts w:ascii="標楷體" w:eastAsia="標楷體" w:hAnsi="標楷體" w:hint="eastAsia"/>
          <w:sz w:val="28"/>
          <w:szCs w:val="28"/>
        </w:rPr>
        <w:t>無不當性平教材</w:t>
      </w:r>
      <w:r w:rsidRPr="007C1864">
        <w:rPr>
          <w:rFonts w:ascii="標楷體" w:eastAsia="標楷體" w:hAnsi="標楷體" w:hint="eastAsia"/>
          <w:sz w:val="28"/>
          <w:szCs w:val="28"/>
        </w:rPr>
        <w:t>，</w:t>
      </w:r>
      <w:r w:rsidR="003F0486" w:rsidRPr="007C1864">
        <w:rPr>
          <w:rFonts w:ascii="標楷體" w:eastAsia="標楷體" w:hAnsi="標楷體" w:hint="eastAsia"/>
          <w:sz w:val="28"/>
          <w:szCs w:val="28"/>
        </w:rPr>
        <w:t>如有不適宜不正確處，應請民眾指正，如高雄市製作摺頁向市民、家長宣導性平教育在做什麼，</w:t>
      </w:r>
      <w:r w:rsidRPr="007C1864">
        <w:rPr>
          <w:rFonts w:ascii="標楷體" w:eastAsia="標楷體" w:hAnsi="標楷體" w:hint="eastAsia"/>
          <w:sz w:val="28"/>
          <w:szCs w:val="28"/>
        </w:rPr>
        <w:t>與其在網路上搜索到錯誤的訊息與知識</w:t>
      </w:r>
      <w:r w:rsidR="003F0486" w:rsidRPr="007C1864">
        <w:rPr>
          <w:rFonts w:ascii="標楷體" w:eastAsia="標楷體" w:hAnsi="標楷體" w:hint="eastAsia"/>
          <w:sz w:val="28"/>
          <w:szCs w:val="28"/>
        </w:rPr>
        <w:t>，不如在課堂間教導正確觀念的性別平等教育課程。</w:t>
      </w:r>
    </w:p>
    <w:p w:rsidR="001548BF" w:rsidRDefault="00460E4B" w:rsidP="001548BF">
      <w:pPr>
        <w:pStyle w:val="a3"/>
        <w:numPr>
          <w:ilvl w:val="0"/>
          <w:numId w:val="11"/>
        </w:numPr>
        <w:snapToGrid w:val="0"/>
        <w:spacing w:line="360" w:lineRule="auto"/>
        <w:ind w:leftChars="0"/>
        <w:rPr>
          <w:rFonts w:ascii="標楷體" w:eastAsia="標楷體" w:hAnsi="標楷體"/>
          <w:sz w:val="28"/>
          <w:szCs w:val="28"/>
        </w:rPr>
      </w:pPr>
      <w:r w:rsidRPr="001548BF">
        <w:rPr>
          <w:rFonts w:ascii="標楷體" w:eastAsia="標楷體" w:hAnsi="標楷體" w:hint="eastAsia"/>
          <w:sz w:val="28"/>
          <w:szCs w:val="28"/>
        </w:rPr>
        <w:t>朱委員紋秀：</w:t>
      </w:r>
      <w:r w:rsidR="00295B69" w:rsidRPr="001548BF">
        <w:rPr>
          <w:rFonts w:ascii="標楷體" w:eastAsia="標楷體" w:hAnsi="標楷體" w:hint="eastAsia"/>
          <w:sz w:val="28"/>
          <w:szCs w:val="28"/>
        </w:rPr>
        <w:t>針對統計圖表</w:t>
      </w:r>
      <w:r w:rsidR="00844AED" w:rsidRPr="001548BF">
        <w:rPr>
          <w:rFonts w:ascii="標楷體" w:eastAsia="標楷體" w:hAnsi="標楷體" w:hint="eastAsia"/>
          <w:sz w:val="28"/>
          <w:szCs w:val="28"/>
        </w:rPr>
        <w:t>完</w:t>
      </w:r>
      <w:r w:rsidR="00442EA0" w:rsidRPr="001548BF">
        <w:rPr>
          <w:rFonts w:ascii="標楷體" w:eastAsia="標楷體" w:hAnsi="標楷體" w:hint="eastAsia"/>
          <w:sz w:val="28"/>
          <w:szCs w:val="28"/>
        </w:rPr>
        <w:t>成後</w:t>
      </w:r>
      <w:r w:rsidR="000B0476" w:rsidRPr="001548BF">
        <w:rPr>
          <w:rFonts w:ascii="標楷體" w:eastAsia="標楷體" w:hAnsi="標楷體" w:hint="eastAsia"/>
          <w:sz w:val="28"/>
          <w:szCs w:val="28"/>
        </w:rPr>
        <w:t>，也需一併提供</w:t>
      </w:r>
      <w:r w:rsidR="00442EA0" w:rsidRPr="001548BF">
        <w:rPr>
          <w:rFonts w:ascii="標楷體" w:eastAsia="標楷體" w:hAnsi="標楷體" w:hint="eastAsia"/>
          <w:sz w:val="28"/>
          <w:szCs w:val="28"/>
        </w:rPr>
        <w:t>相關解決方案，</w:t>
      </w:r>
      <w:r w:rsidR="00C73F7B" w:rsidRPr="001548BF">
        <w:rPr>
          <w:rFonts w:ascii="標楷體" w:eastAsia="標楷體" w:hAnsi="標楷體" w:hint="eastAsia"/>
          <w:sz w:val="28"/>
          <w:szCs w:val="28"/>
        </w:rPr>
        <w:t>以利未來執行。</w:t>
      </w:r>
      <w:r w:rsidR="00614817" w:rsidRPr="001548BF">
        <w:rPr>
          <w:rFonts w:ascii="標楷體" w:eastAsia="標楷體" w:hAnsi="標楷體" w:hint="eastAsia"/>
          <w:sz w:val="28"/>
          <w:szCs w:val="28"/>
        </w:rPr>
        <w:t>另外</w:t>
      </w:r>
      <w:r w:rsidR="003F0486" w:rsidRPr="001548BF">
        <w:rPr>
          <w:rFonts w:ascii="標楷體" w:eastAsia="標楷體" w:hAnsi="標楷體" w:hint="eastAsia"/>
          <w:sz w:val="28"/>
          <w:szCs w:val="28"/>
        </w:rPr>
        <w:t>，</w:t>
      </w:r>
      <w:r w:rsidR="00614817" w:rsidRPr="001548BF">
        <w:rPr>
          <w:rFonts w:ascii="標楷體" w:eastAsia="標楷體" w:hAnsi="標楷體" w:hint="eastAsia"/>
          <w:sz w:val="28"/>
          <w:szCs w:val="28"/>
        </w:rPr>
        <w:t>學校會配合警察局和家庭教育中心</w:t>
      </w:r>
      <w:r w:rsidR="003F0486" w:rsidRPr="001548BF">
        <w:rPr>
          <w:rFonts w:ascii="標楷體" w:eastAsia="標楷體" w:hAnsi="標楷體" w:hint="eastAsia"/>
          <w:sz w:val="28"/>
          <w:szCs w:val="28"/>
        </w:rPr>
        <w:t>等單位辦理</w:t>
      </w:r>
      <w:r w:rsidR="00614817" w:rsidRPr="001548BF">
        <w:rPr>
          <w:rFonts w:ascii="標楷體" w:eastAsia="標楷體" w:hAnsi="標楷體" w:hint="eastAsia"/>
          <w:sz w:val="28"/>
          <w:szCs w:val="28"/>
        </w:rPr>
        <w:t>宣導</w:t>
      </w:r>
      <w:r w:rsidR="003F0486" w:rsidRPr="001548BF">
        <w:rPr>
          <w:rFonts w:ascii="標楷體" w:eastAsia="標楷體" w:hAnsi="標楷體" w:hint="eastAsia"/>
          <w:sz w:val="28"/>
          <w:szCs w:val="28"/>
        </w:rPr>
        <w:t>性別平等</w:t>
      </w:r>
      <w:r w:rsidR="00614817" w:rsidRPr="001548BF">
        <w:rPr>
          <w:rFonts w:ascii="標楷體" w:eastAsia="標楷體" w:hAnsi="標楷體" w:hint="eastAsia"/>
          <w:sz w:val="28"/>
          <w:szCs w:val="28"/>
        </w:rPr>
        <w:t>，</w:t>
      </w:r>
      <w:r w:rsidR="003F0486" w:rsidRPr="001548BF">
        <w:rPr>
          <w:rFonts w:ascii="標楷體" w:eastAsia="標楷體" w:hAnsi="標楷體" w:hint="eastAsia"/>
          <w:sz w:val="28"/>
          <w:szCs w:val="28"/>
        </w:rPr>
        <w:t>但</w:t>
      </w:r>
      <w:r w:rsidR="006A521D" w:rsidRPr="001548BF">
        <w:rPr>
          <w:rFonts w:ascii="標楷體" w:eastAsia="標楷體" w:hAnsi="標楷體" w:hint="eastAsia"/>
          <w:sz w:val="28"/>
          <w:szCs w:val="28"/>
        </w:rPr>
        <w:t>有些學校可能</w:t>
      </w:r>
      <w:r w:rsidR="00C73F7B" w:rsidRPr="001548BF">
        <w:rPr>
          <w:rFonts w:ascii="標楷體" w:eastAsia="標楷體" w:hAnsi="標楷體" w:hint="eastAsia"/>
          <w:sz w:val="28"/>
          <w:szCs w:val="28"/>
        </w:rPr>
        <w:t>無法</w:t>
      </w:r>
      <w:r w:rsidR="006A521D" w:rsidRPr="001548BF">
        <w:rPr>
          <w:rFonts w:ascii="標楷體" w:eastAsia="標楷體" w:hAnsi="標楷體" w:hint="eastAsia"/>
          <w:sz w:val="28"/>
          <w:szCs w:val="28"/>
        </w:rPr>
        <w:t>配合</w:t>
      </w:r>
      <w:r w:rsidR="006B0C6A" w:rsidRPr="001548BF">
        <w:rPr>
          <w:rFonts w:ascii="標楷體" w:eastAsia="標楷體" w:hAnsi="標楷體" w:hint="eastAsia"/>
          <w:sz w:val="28"/>
          <w:szCs w:val="28"/>
        </w:rPr>
        <w:t>相關</w:t>
      </w:r>
      <w:r w:rsidR="006A521D" w:rsidRPr="001548BF">
        <w:rPr>
          <w:rFonts w:ascii="標楷體" w:eastAsia="標楷體" w:hAnsi="標楷體" w:hint="eastAsia"/>
          <w:sz w:val="28"/>
          <w:szCs w:val="28"/>
        </w:rPr>
        <w:t>宣導，</w:t>
      </w:r>
      <w:r w:rsidR="00C73F7B" w:rsidRPr="001548BF">
        <w:rPr>
          <w:rFonts w:ascii="標楷體" w:eastAsia="標楷體" w:hAnsi="標楷體" w:hint="eastAsia"/>
          <w:sz w:val="28"/>
          <w:szCs w:val="28"/>
        </w:rPr>
        <w:t>致有</w:t>
      </w:r>
      <w:r w:rsidR="000B0476" w:rsidRPr="001548BF">
        <w:rPr>
          <w:rFonts w:ascii="標楷體" w:eastAsia="標楷體" w:hAnsi="標楷體" w:hint="eastAsia"/>
          <w:sz w:val="28"/>
          <w:szCs w:val="28"/>
        </w:rPr>
        <w:t>不少弱勢家庭</w:t>
      </w:r>
      <w:r w:rsidR="00C40A8D" w:rsidRPr="001548BF">
        <w:rPr>
          <w:rFonts w:ascii="標楷體" w:eastAsia="標楷體" w:hAnsi="標楷體" w:hint="eastAsia"/>
          <w:sz w:val="28"/>
          <w:szCs w:val="28"/>
        </w:rPr>
        <w:t>被遺漏</w:t>
      </w:r>
      <w:r w:rsidR="000B0476" w:rsidRPr="001548BF">
        <w:rPr>
          <w:rFonts w:ascii="標楷體" w:eastAsia="標楷體" w:hAnsi="標楷體" w:hint="eastAsia"/>
          <w:sz w:val="28"/>
          <w:szCs w:val="28"/>
        </w:rPr>
        <w:t>，</w:t>
      </w:r>
      <w:r w:rsidR="006A521D" w:rsidRPr="001548BF">
        <w:rPr>
          <w:rFonts w:ascii="標楷體" w:eastAsia="標楷體" w:hAnsi="標楷體" w:hint="eastAsia"/>
          <w:sz w:val="28"/>
          <w:szCs w:val="28"/>
        </w:rPr>
        <w:t>是否有相關配套或</w:t>
      </w:r>
      <w:r w:rsidR="000B0476" w:rsidRPr="001548BF">
        <w:rPr>
          <w:rFonts w:ascii="標楷體" w:eastAsia="標楷體" w:hAnsi="標楷體" w:hint="eastAsia"/>
          <w:sz w:val="28"/>
          <w:szCs w:val="28"/>
        </w:rPr>
        <w:t>補救</w:t>
      </w:r>
      <w:r w:rsidR="006A521D" w:rsidRPr="001548BF">
        <w:rPr>
          <w:rFonts w:ascii="標楷體" w:eastAsia="標楷體" w:hAnsi="標楷體" w:hint="eastAsia"/>
          <w:sz w:val="28"/>
          <w:szCs w:val="28"/>
        </w:rPr>
        <w:t>措施</w:t>
      </w:r>
      <w:r w:rsidR="000B0476" w:rsidRPr="001548BF">
        <w:rPr>
          <w:rFonts w:ascii="標楷體" w:eastAsia="標楷體" w:hAnsi="標楷體" w:hint="eastAsia"/>
          <w:sz w:val="28"/>
          <w:szCs w:val="28"/>
        </w:rPr>
        <w:t>﹖</w:t>
      </w:r>
    </w:p>
    <w:p w:rsidR="001548BF" w:rsidRDefault="00D05D5C" w:rsidP="001548BF">
      <w:pPr>
        <w:pStyle w:val="a3"/>
        <w:numPr>
          <w:ilvl w:val="0"/>
          <w:numId w:val="11"/>
        </w:numPr>
        <w:snapToGrid w:val="0"/>
        <w:spacing w:line="360" w:lineRule="auto"/>
        <w:ind w:leftChars="0"/>
        <w:rPr>
          <w:rFonts w:ascii="標楷體" w:eastAsia="標楷體" w:hAnsi="標楷體"/>
          <w:sz w:val="28"/>
          <w:szCs w:val="28"/>
        </w:rPr>
      </w:pPr>
      <w:r w:rsidRPr="001548BF">
        <w:rPr>
          <w:rFonts w:ascii="標楷體" w:eastAsia="標楷體" w:hAnsi="標楷體" w:hint="eastAsia"/>
          <w:sz w:val="28"/>
          <w:szCs w:val="28"/>
        </w:rPr>
        <w:t>孫委員毓英：</w:t>
      </w:r>
      <w:r w:rsidR="00E3301A" w:rsidRPr="001548BF">
        <w:rPr>
          <w:rFonts w:ascii="標楷體" w:eastAsia="標楷體" w:hAnsi="標楷體" w:hint="eastAsia"/>
          <w:sz w:val="28"/>
          <w:szCs w:val="28"/>
        </w:rPr>
        <w:t>推動性平業務應該由上而下</w:t>
      </w:r>
      <w:r w:rsidR="00303C49" w:rsidRPr="001548BF">
        <w:rPr>
          <w:rFonts w:ascii="標楷體" w:eastAsia="標楷體" w:hAnsi="標楷體" w:hint="eastAsia"/>
          <w:sz w:val="28"/>
          <w:szCs w:val="28"/>
        </w:rPr>
        <w:t>落實</w:t>
      </w:r>
      <w:r w:rsidR="00E3301A" w:rsidRPr="001548BF">
        <w:rPr>
          <w:rFonts w:ascii="標楷體" w:eastAsia="標楷體" w:hAnsi="標楷體" w:hint="eastAsia"/>
          <w:sz w:val="28"/>
          <w:szCs w:val="28"/>
        </w:rPr>
        <w:t>，可惜所屬主管人員</w:t>
      </w:r>
      <w:r w:rsidR="00303C49" w:rsidRPr="001548BF">
        <w:rPr>
          <w:rFonts w:ascii="標楷體" w:eastAsia="標楷體" w:hAnsi="標楷體" w:hint="eastAsia"/>
          <w:sz w:val="28"/>
          <w:szCs w:val="28"/>
        </w:rPr>
        <w:t>參</w:t>
      </w:r>
      <w:r w:rsidR="00E3301A" w:rsidRPr="001548BF">
        <w:rPr>
          <w:rFonts w:ascii="標楷體" w:eastAsia="標楷體" w:hAnsi="標楷體" w:hint="eastAsia"/>
          <w:sz w:val="28"/>
          <w:szCs w:val="28"/>
        </w:rPr>
        <w:t>與訓練的比率偏低</w:t>
      </w:r>
      <w:r w:rsidR="003F0486" w:rsidRPr="001548BF">
        <w:rPr>
          <w:rFonts w:ascii="標楷體" w:eastAsia="標楷體" w:hAnsi="標楷體" w:hint="eastAsia"/>
          <w:sz w:val="28"/>
          <w:szCs w:val="28"/>
        </w:rPr>
        <w:t>，不管是數位或實體學習，日後可建置</w:t>
      </w:r>
      <w:r w:rsidR="002846F7" w:rsidRPr="001548BF">
        <w:rPr>
          <w:rFonts w:ascii="標楷體" w:eastAsia="標楷體" w:hAnsi="標楷體" w:hint="eastAsia"/>
          <w:sz w:val="28"/>
          <w:szCs w:val="28"/>
        </w:rPr>
        <w:t>培</w:t>
      </w:r>
      <w:r w:rsidR="00303C49" w:rsidRPr="001548BF">
        <w:rPr>
          <w:rFonts w:ascii="標楷體" w:eastAsia="標楷體" w:hAnsi="標楷體" w:hint="eastAsia"/>
          <w:sz w:val="28"/>
          <w:szCs w:val="28"/>
        </w:rPr>
        <w:t>訓的</w:t>
      </w:r>
      <w:r w:rsidR="002846F7" w:rsidRPr="001548BF">
        <w:rPr>
          <w:rFonts w:ascii="標楷體" w:eastAsia="標楷體" w:hAnsi="標楷體" w:hint="eastAsia"/>
          <w:sz w:val="28"/>
          <w:szCs w:val="28"/>
        </w:rPr>
        <w:t>名單，</w:t>
      </w:r>
      <w:r w:rsidR="00DC48BF" w:rsidRPr="001548BF">
        <w:rPr>
          <w:rFonts w:ascii="標楷體" w:eastAsia="標楷體" w:hAnsi="標楷體" w:hint="eastAsia"/>
          <w:sz w:val="28"/>
          <w:szCs w:val="28"/>
        </w:rPr>
        <w:t>以落實推動相關</w:t>
      </w:r>
      <w:r w:rsidR="009F4AB6" w:rsidRPr="001548BF">
        <w:rPr>
          <w:rFonts w:ascii="標楷體" w:eastAsia="標楷體" w:hAnsi="標楷體" w:hint="eastAsia"/>
          <w:sz w:val="28"/>
          <w:szCs w:val="28"/>
        </w:rPr>
        <w:t>性平</w:t>
      </w:r>
      <w:r w:rsidR="00DC48BF" w:rsidRPr="001548BF">
        <w:rPr>
          <w:rFonts w:ascii="標楷體" w:eastAsia="標楷體" w:hAnsi="標楷體" w:hint="eastAsia"/>
          <w:sz w:val="28"/>
          <w:szCs w:val="28"/>
        </w:rPr>
        <w:t>業務。</w:t>
      </w:r>
    </w:p>
    <w:p w:rsidR="003C15CF" w:rsidRPr="001548BF" w:rsidRDefault="009E4562" w:rsidP="001548BF">
      <w:pPr>
        <w:pStyle w:val="a3"/>
        <w:numPr>
          <w:ilvl w:val="0"/>
          <w:numId w:val="11"/>
        </w:numPr>
        <w:snapToGrid w:val="0"/>
        <w:spacing w:line="360" w:lineRule="auto"/>
        <w:ind w:leftChars="0"/>
        <w:rPr>
          <w:rFonts w:ascii="標楷體" w:eastAsia="標楷體" w:hAnsi="標楷體"/>
          <w:sz w:val="28"/>
          <w:szCs w:val="28"/>
        </w:rPr>
      </w:pPr>
      <w:r w:rsidRPr="001548BF">
        <w:rPr>
          <w:rFonts w:ascii="標楷體" w:eastAsia="標楷體" w:hAnsi="標楷體" w:hint="eastAsia"/>
          <w:sz w:val="28"/>
          <w:szCs w:val="28"/>
        </w:rPr>
        <w:t>主席：</w:t>
      </w:r>
      <w:r w:rsidR="008F76AC" w:rsidRPr="001548BF">
        <w:rPr>
          <w:rFonts w:ascii="標楷體" w:eastAsia="標楷體" w:hAnsi="標楷體" w:hint="eastAsia"/>
          <w:sz w:val="28"/>
          <w:szCs w:val="28"/>
        </w:rPr>
        <w:t>感謝各委員與各局處的參與</w:t>
      </w:r>
      <w:r w:rsidR="00DC48BF" w:rsidRPr="001548BF">
        <w:rPr>
          <w:rFonts w:ascii="標楷體" w:eastAsia="標楷體" w:hAnsi="標楷體" w:hint="eastAsia"/>
          <w:sz w:val="28"/>
          <w:szCs w:val="28"/>
        </w:rPr>
        <w:t>與</w:t>
      </w:r>
      <w:r w:rsidR="008F76AC" w:rsidRPr="001548BF">
        <w:rPr>
          <w:rFonts w:ascii="標楷體" w:eastAsia="標楷體" w:hAnsi="標楷體" w:hint="eastAsia"/>
          <w:sz w:val="28"/>
          <w:szCs w:val="28"/>
        </w:rPr>
        <w:t>指教，</w:t>
      </w:r>
      <w:r w:rsidR="003C15CF" w:rsidRPr="001548BF">
        <w:rPr>
          <w:rFonts w:ascii="標楷體" w:eastAsia="標楷體" w:hAnsi="標楷體" w:hint="eastAsia"/>
          <w:sz w:val="28"/>
          <w:szCs w:val="28"/>
        </w:rPr>
        <w:t>本次</w:t>
      </w:r>
      <w:r w:rsidR="003F0486" w:rsidRPr="001548BF">
        <w:rPr>
          <w:rFonts w:ascii="標楷體" w:eastAsia="標楷體" w:hAnsi="標楷體" w:hint="eastAsia"/>
          <w:sz w:val="28"/>
          <w:szCs w:val="28"/>
        </w:rPr>
        <w:t>會議</w:t>
      </w:r>
      <w:r w:rsidR="003C15CF" w:rsidRPr="001548BF">
        <w:rPr>
          <w:rFonts w:ascii="標楷體" w:eastAsia="標楷體" w:hAnsi="標楷體" w:hint="eastAsia"/>
          <w:sz w:val="28"/>
          <w:szCs w:val="28"/>
        </w:rPr>
        <w:t>僅</w:t>
      </w:r>
      <w:r w:rsidR="003F0486" w:rsidRPr="001548BF">
        <w:rPr>
          <w:rFonts w:ascii="標楷體" w:eastAsia="標楷體" w:hAnsi="標楷體" w:hint="eastAsia"/>
          <w:sz w:val="28"/>
          <w:szCs w:val="28"/>
        </w:rPr>
        <w:t>有</w:t>
      </w:r>
      <w:r w:rsidR="003C15CF" w:rsidRPr="001548BF">
        <w:rPr>
          <w:rFonts w:ascii="標楷體" w:eastAsia="標楷體" w:hAnsi="標楷體" w:hint="eastAsia"/>
          <w:sz w:val="28"/>
          <w:szCs w:val="28"/>
        </w:rPr>
        <w:t>10</w:t>
      </w:r>
      <w:r w:rsidR="001D695E" w:rsidRPr="001548BF">
        <w:rPr>
          <w:rFonts w:ascii="標楷體" w:eastAsia="標楷體" w:hAnsi="標楷體" w:hint="eastAsia"/>
          <w:sz w:val="28"/>
          <w:szCs w:val="28"/>
        </w:rPr>
        <w:t>個局處報告，其</w:t>
      </w:r>
      <w:r w:rsidR="003C15CF" w:rsidRPr="001548BF">
        <w:rPr>
          <w:rFonts w:ascii="標楷體" w:eastAsia="標楷體" w:hAnsi="標楷體" w:hint="eastAsia"/>
          <w:sz w:val="28"/>
          <w:szCs w:val="28"/>
        </w:rPr>
        <w:t>餘未</w:t>
      </w:r>
      <w:r w:rsidR="00076CE2" w:rsidRPr="001548BF">
        <w:rPr>
          <w:rFonts w:ascii="標楷體" w:eastAsia="標楷體" w:hAnsi="標楷體" w:hint="eastAsia"/>
          <w:sz w:val="28"/>
          <w:szCs w:val="28"/>
        </w:rPr>
        <w:t>列席</w:t>
      </w:r>
      <w:r w:rsidR="003F0486" w:rsidRPr="001548BF">
        <w:rPr>
          <w:rFonts w:ascii="標楷體" w:eastAsia="標楷體" w:hAnsi="標楷體" w:hint="eastAsia"/>
          <w:sz w:val="28"/>
          <w:szCs w:val="28"/>
        </w:rPr>
        <w:t>及未提出</w:t>
      </w:r>
      <w:r w:rsidR="003C15CF" w:rsidRPr="001548BF">
        <w:rPr>
          <w:rFonts w:ascii="標楷體" w:eastAsia="標楷體" w:hAnsi="標楷體" w:hint="eastAsia"/>
          <w:sz w:val="28"/>
          <w:szCs w:val="28"/>
        </w:rPr>
        <w:t>報告之局處，</w:t>
      </w:r>
      <w:r w:rsidR="003F0486" w:rsidRPr="001548BF">
        <w:rPr>
          <w:rFonts w:ascii="標楷體" w:eastAsia="標楷體" w:hAnsi="標楷體" w:hint="eastAsia"/>
          <w:sz w:val="28"/>
          <w:szCs w:val="28"/>
        </w:rPr>
        <w:t>務必</w:t>
      </w:r>
      <w:r w:rsidR="003C15CF" w:rsidRPr="001548BF">
        <w:rPr>
          <w:rFonts w:ascii="標楷體" w:eastAsia="標楷體" w:hAnsi="標楷體" w:hint="eastAsia"/>
          <w:sz w:val="28"/>
          <w:szCs w:val="28"/>
        </w:rPr>
        <w:t>於下次委員會會議提報</w:t>
      </w:r>
      <w:r w:rsidR="002C27BA" w:rsidRPr="001548BF">
        <w:rPr>
          <w:rFonts w:ascii="標楷體" w:eastAsia="標楷體" w:hAnsi="標楷體" w:hint="eastAsia"/>
          <w:sz w:val="28"/>
          <w:szCs w:val="28"/>
        </w:rPr>
        <w:t>，</w:t>
      </w:r>
      <w:r w:rsidR="00176269" w:rsidRPr="001548BF">
        <w:rPr>
          <w:rFonts w:ascii="標楷體" w:eastAsia="標楷體" w:hAnsi="標楷體" w:hint="eastAsia"/>
          <w:sz w:val="28"/>
          <w:szCs w:val="28"/>
        </w:rPr>
        <w:t>請各局處以「無處不性平」的概念</w:t>
      </w:r>
      <w:r w:rsidR="003F0486" w:rsidRPr="001548BF">
        <w:rPr>
          <w:rFonts w:ascii="標楷體" w:eastAsia="標楷體" w:hAnsi="標楷體" w:hint="eastAsia"/>
          <w:sz w:val="28"/>
          <w:szCs w:val="28"/>
        </w:rPr>
        <w:t>共同協力辦理，</w:t>
      </w:r>
      <w:r w:rsidR="002C27BA" w:rsidRPr="001548BF">
        <w:rPr>
          <w:rFonts w:ascii="標楷體" w:eastAsia="標楷體" w:hAnsi="標楷體" w:hint="eastAsia"/>
          <w:sz w:val="28"/>
          <w:szCs w:val="28"/>
        </w:rPr>
        <w:t>期望未來性別平等業務在各局處的通力合作下，</w:t>
      </w:r>
      <w:r w:rsidR="00DC48BF" w:rsidRPr="001548BF">
        <w:rPr>
          <w:rFonts w:ascii="標楷體" w:eastAsia="標楷體" w:hAnsi="標楷體" w:hint="eastAsia"/>
          <w:sz w:val="28"/>
          <w:szCs w:val="28"/>
        </w:rPr>
        <w:t>可</w:t>
      </w:r>
      <w:r w:rsidR="009F4AB6" w:rsidRPr="001548BF">
        <w:rPr>
          <w:rFonts w:ascii="標楷體" w:eastAsia="標楷體" w:hAnsi="標楷體" w:hint="eastAsia"/>
          <w:sz w:val="28"/>
          <w:szCs w:val="28"/>
        </w:rPr>
        <w:t>以</w:t>
      </w:r>
      <w:r w:rsidR="00E65BEB" w:rsidRPr="001548BF">
        <w:rPr>
          <w:rFonts w:ascii="標楷體" w:eastAsia="標楷體" w:hAnsi="標楷體" w:hint="eastAsia"/>
          <w:sz w:val="28"/>
          <w:szCs w:val="28"/>
        </w:rPr>
        <w:t>順利</w:t>
      </w:r>
      <w:r w:rsidR="00DC48BF" w:rsidRPr="001548BF">
        <w:rPr>
          <w:rFonts w:ascii="標楷體" w:eastAsia="標楷體" w:hAnsi="標楷體" w:hint="eastAsia"/>
          <w:sz w:val="28"/>
          <w:szCs w:val="28"/>
        </w:rPr>
        <w:t>看到</w:t>
      </w:r>
      <w:r w:rsidR="003F0486" w:rsidRPr="001548BF">
        <w:rPr>
          <w:rFonts w:ascii="標楷體" w:eastAsia="標楷體" w:hAnsi="標楷體" w:hint="eastAsia"/>
          <w:sz w:val="28"/>
          <w:szCs w:val="28"/>
        </w:rPr>
        <w:t>運用性別主流化</w:t>
      </w:r>
      <w:r w:rsidR="00076CE2" w:rsidRPr="001548BF">
        <w:rPr>
          <w:rFonts w:ascii="標楷體" w:eastAsia="標楷體" w:hAnsi="標楷體" w:hint="eastAsia"/>
          <w:sz w:val="28"/>
          <w:szCs w:val="28"/>
        </w:rPr>
        <w:t>六大</w:t>
      </w:r>
      <w:r w:rsidR="003F0486" w:rsidRPr="001548BF">
        <w:rPr>
          <w:rFonts w:ascii="標楷體" w:eastAsia="標楷體" w:hAnsi="標楷體" w:hint="eastAsia"/>
          <w:sz w:val="28"/>
          <w:szCs w:val="28"/>
        </w:rPr>
        <w:t>工具</w:t>
      </w:r>
      <w:r w:rsidR="007C1864" w:rsidRPr="001548BF">
        <w:rPr>
          <w:rFonts w:ascii="標楷體" w:eastAsia="標楷體" w:hAnsi="標楷體" w:hint="eastAsia"/>
          <w:sz w:val="28"/>
          <w:szCs w:val="28"/>
        </w:rPr>
        <w:t>辦理性平業務之</w:t>
      </w:r>
      <w:r w:rsidR="00076CE2" w:rsidRPr="001548BF">
        <w:rPr>
          <w:rFonts w:ascii="標楷體" w:eastAsia="標楷體" w:hAnsi="標楷體" w:hint="eastAsia"/>
          <w:sz w:val="28"/>
          <w:szCs w:val="28"/>
        </w:rPr>
        <w:t>相關量化</w:t>
      </w:r>
      <w:r w:rsidR="00C6165C" w:rsidRPr="001548BF">
        <w:rPr>
          <w:rFonts w:ascii="標楷體" w:eastAsia="標楷體" w:hAnsi="標楷體" w:hint="eastAsia"/>
          <w:sz w:val="28"/>
          <w:szCs w:val="28"/>
        </w:rPr>
        <w:t>數據</w:t>
      </w:r>
      <w:r w:rsidR="00076CE2" w:rsidRPr="001548BF">
        <w:rPr>
          <w:rFonts w:ascii="標楷體" w:eastAsia="標楷體" w:hAnsi="標楷體" w:hint="eastAsia"/>
          <w:sz w:val="28"/>
          <w:szCs w:val="28"/>
        </w:rPr>
        <w:t>，</w:t>
      </w:r>
      <w:r w:rsidR="00225056" w:rsidRPr="001548BF">
        <w:rPr>
          <w:rFonts w:ascii="標楷體" w:eastAsia="標楷體" w:hAnsi="標楷體" w:hint="eastAsia"/>
          <w:sz w:val="28"/>
          <w:szCs w:val="28"/>
        </w:rPr>
        <w:t>呈現出</w:t>
      </w:r>
      <w:r w:rsidR="00DC48BF" w:rsidRPr="001548BF">
        <w:rPr>
          <w:rFonts w:ascii="標楷體" w:eastAsia="標楷體" w:hAnsi="標楷體" w:hint="eastAsia"/>
          <w:sz w:val="28"/>
          <w:szCs w:val="28"/>
        </w:rPr>
        <w:t>比較具體且完整的成果</w:t>
      </w:r>
      <w:r w:rsidR="003C15CF" w:rsidRPr="001548BF">
        <w:rPr>
          <w:rFonts w:ascii="標楷體" w:eastAsia="標楷體" w:hAnsi="標楷體" w:hint="eastAsia"/>
          <w:sz w:val="28"/>
          <w:szCs w:val="28"/>
        </w:rPr>
        <w:t>。</w:t>
      </w:r>
    </w:p>
    <w:p w:rsidR="00903658" w:rsidRPr="007C1864" w:rsidRDefault="000A45D3"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玖、</w:t>
      </w:r>
      <w:r w:rsidR="00903658" w:rsidRPr="007C1864">
        <w:rPr>
          <w:rFonts w:ascii="標楷體" w:eastAsia="標楷體" w:hAnsi="標楷體" w:hint="eastAsia"/>
          <w:sz w:val="28"/>
          <w:szCs w:val="28"/>
        </w:rPr>
        <w:t>散會</w:t>
      </w:r>
      <w:r w:rsidR="00903658" w:rsidRPr="007C1864">
        <w:rPr>
          <w:rFonts w:ascii="標楷體" w:eastAsia="標楷體" w:hAnsi="標楷體"/>
          <w:sz w:val="28"/>
          <w:szCs w:val="28"/>
        </w:rPr>
        <w:t>:1</w:t>
      </w:r>
      <w:r w:rsidR="00F60B2D" w:rsidRPr="007C1864">
        <w:rPr>
          <w:rFonts w:ascii="標楷體" w:eastAsia="標楷體" w:hAnsi="標楷體" w:hint="eastAsia"/>
          <w:sz w:val="28"/>
          <w:szCs w:val="28"/>
        </w:rPr>
        <w:t>2</w:t>
      </w:r>
      <w:r w:rsidR="00903658" w:rsidRPr="007C1864">
        <w:rPr>
          <w:rFonts w:ascii="標楷體" w:eastAsia="標楷體" w:hAnsi="標楷體" w:hint="eastAsia"/>
          <w:sz w:val="28"/>
          <w:szCs w:val="28"/>
        </w:rPr>
        <w:t>時</w:t>
      </w:r>
      <w:r w:rsidR="000214FC" w:rsidRPr="007C1864">
        <w:rPr>
          <w:rFonts w:ascii="標楷體" w:eastAsia="標楷體" w:hAnsi="標楷體" w:hint="eastAsia"/>
          <w:sz w:val="28"/>
          <w:szCs w:val="28"/>
        </w:rPr>
        <w:t>3</w:t>
      </w:r>
      <w:r w:rsidR="00343569" w:rsidRPr="007C1864">
        <w:rPr>
          <w:rFonts w:ascii="標楷體" w:eastAsia="標楷體" w:hAnsi="標楷體" w:hint="eastAsia"/>
          <w:sz w:val="28"/>
          <w:szCs w:val="28"/>
        </w:rPr>
        <w:t>0</w:t>
      </w:r>
      <w:r w:rsidR="00903658" w:rsidRPr="007C1864">
        <w:rPr>
          <w:rFonts w:ascii="標楷體" w:eastAsia="標楷體" w:hAnsi="標楷體" w:hint="eastAsia"/>
          <w:sz w:val="28"/>
          <w:szCs w:val="28"/>
        </w:rPr>
        <w:t>分</w:t>
      </w:r>
      <w:r w:rsidR="004204B6" w:rsidRPr="007C1864">
        <w:rPr>
          <w:rFonts w:ascii="標楷體" w:eastAsia="標楷體" w:hAnsi="標楷體" w:hint="eastAsia"/>
          <w:sz w:val="28"/>
          <w:szCs w:val="28"/>
        </w:rPr>
        <w:t xml:space="preserve"> </w:t>
      </w:r>
    </w:p>
    <w:sectPr w:rsidR="00903658" w:rsidRPr="007C1864" w:rsidSect="008818D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88" w:rsidRDefault="00C37088" w:rsidP="00017ED9">
      <w:r>
        <w:separator/>
      </w:r>
    </w:p>
  </w:endnote>
  <w:endnote w:type="continuationSeparator" w:id="0">
    <w:p w:rsidR="00C37088" w:rsidRDefault="00C37088" w:rsidP="0001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4" w:rsidRDefault="00C520D4">
    <w:pPr>
      <w:pStyle w:val="a6"/>
      <w:jc w:val="center"/>
    </w:pPr>
    <w:r>
      <w:fldChar w:fldCharType="begin"/>
    </w:r>
    <w:r>
      <w:instrText xml:space="preserve"> PAGE   \* MERGEFORMAT </w:instrText>
    </w:r>
    <w:r>
      <w:fldChar w:fldCharType="separate"/>
    </w:r>
    <w:r w:rsidR="007D3B15" w:rsidRPr="007D3B15">
      <w:rPr>
        <w:noProof/>
        <w:lang w:val="zh-TW"/>
      </w:rPr>
      <w:t>2</w:t>
    </w:r>
    <w:r>
      <w:rPr>
        <w:noProof/>
        <w:lang w:val="zh-TW"/>
      </w:rPr>
      <w:fldChar w:fldCharType="end"/>
    </w:r>
  </w:p>
  <w:p w:rsidR="00C520D4" w:rsidRDefault="00C52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88" w:rsidRDefault="00C37088" w:rsidP="00017ED9">
      <w:r>
        <w:separator/>
      </w:r>
    </w:p>
  </w:footnote>
  <w:footnote w:type="continuationSeparator" w:id="0">
    <w:p w:rsidR="00C37088" w:rsidRDefault="00C37088" w:rsidP="0001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3A"/>
    <w:multiLevelType w:val="hybridMultilevel"/>
    <w:tmpl w:val="B2784364"/>
    <w:lvl w:ilvl="0" w:tplc="E6DE7BD2">
      <w:start w:val="5"/>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8A3B03"/>
    <w:multiLevelType w:val="hybridMultilevel"/>
    <w:tmpl w:val="4530944C"/>
    <w:lvl w:ilvl="0" w:tplc="CC6269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154945FB"/>
    <w:multiLevelType w:val="hybridMultilevel"/>
    <w:tmpl w:val="D31A3B58"/>
    <w:lvl w:ilvl="0" w:tplc="87680A42">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
    <w:nsid w:val="16E507CD"/>
    <w:multiLevelType w:val="hybridMultilevel"/>
    <w:tmpl w:val="710AE8E6"/>
    <w:lvl w:ilvl="0" w:tplc="709A5B7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nsid w:val="1E9562F4"/>
    <w:multiLevelType w:val="hybridMultilevel"/>
    <w:tmpl w:val="DE308B6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F86FC4"/>
    <w:multiLevelType w:val="hybridMultilevel"/>
    <w:tmpl w:val="07EA16EA"/>
    <w:lvl w:ilvl="0" w:tplc="95EE76C0">
      <w:start w:val="1"/>
      <w:numFmt w:val="decimal"/>
      <w:lvlText w:val="%1、"/>
      <w:lvlJc w:val="left"/>
      <w:pPr>
        <w:ind w:left="2030" w:hanging="72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6">
    <w:nsid w:val="354B3B5F"/>
    <w:multiLevelType w:val="hybridMultilevel"/>
    <w:tmpl w:val="4508C18E"/>
    <w:lvl w:ilvl="0" w:tplc="E5241110">
      <w:start w:val="3"/>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7852F58"/>
    <w:multiLevelType w:val="hybridMultilevel"/>
    <w:tmpl w:val="0FFEEEF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6236636"/>
    <w:multiLevelType w:val="hybridMultilevel"/>
    <w:tmpl w:val="C41AB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nsid w:val="475E1D67"/>
    <w:multiLevelType w:val="hybridMultilevel"/>
    <w:tmpl w:val="4276F4B6"/>
    <w:lvl w:ilvl="0" w:tplc="04090017">
      <w:start w:val="1"/>
      <w:numFmt w:val="ideographLegalTradition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4CBA3633"/>
    <w:multiLevelType w:val="hybridMultilevel"/>
    <w:tmpl w:val="47B45A94"/>
    <w:lvl w:ilvl="0" w:tplc="2FFEB206">
      <w:start w:val="1"/>
      <w:numFmt w:val="taiwaneseCountingThousand"/>
      <w:lvlText w:val="(%1)"/>
      <w:lvlJc w:val="left"/>
      <w:pPr>
        <w:tabs>
          <w:tab w:val="num" w:pos="1770"/>
        </w:tabs>
        <w:ind w:left="1770" w:hanging="81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1">
    <w:nsid w:val="4CF47A04"/>
    <w:multiLevelType w:val="hybridMultilevel"/>
    <w:tmpl w:val="BF4A18A4"/>
    <w:lvl w:ilvl="0" w:tplc="04090017">
      <w:start w:val="1"/>
      <w:numFmt w:val="ideographLegalTraditional"/>
      <w:lvlText w:val="%1、"/>
      <w:lvlJc w:val="left"/>
      <w:pPr>
        <w:ind w:left="480" w:hanging="480"/>
      </w:pPr>
      <w:rPr>
        <w:rFonts w:cs="Times New Roman"/>
      </w:rPr>
    </w:lvl>
    <w:lvl w:ilvl="1" w:tplc="C60AFB5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5A7F70"/>
    <w:multiLevelType w:val="hybridMultilevel"/>
    <w:tmpl w:val="E50A5028"/>
    <w:lvl w:ilvl="0" w:tplc="3B988FF4">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3">
    <w:nsid w:val="56CF040D"/>
    <w:multiLevelType w:val="hybridMultilevel"/>
    <w:tmpl w:val="E1B20C8E"/>
    <w:lvl w:ilvl="0" w:tplc="50041F7A">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nsid w:val="57081EA6"/>
    <w:multiLevelType w:val="hybridMultilevel"/>
    <w:tmpl w:val="2CCAC9F2"/>
    <w:lvl w:ilvl="0" w:tplc="890E5A5E">
      <w:start w:val="1"/>
      <w:numFmt w:val="taiwaneseCountingThousand"/>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5">
    <w:nsid w:val="61CA48A6"/>
    <w:multiLevelType w:val="hybridMultilevel"/>
    <w:tmpl w:val="309A0FF0"/>
    <w:lvl w:ilvl="0" w:tplc="0E682D1E">
      <w:start w:val="1"/>
      <w:numFmt w:val="taiwaneseCountingThousand"/>
      <w:lvlText w:val="(%1)"/>
      <w:lvlJc w:val="left"/>
      <w:pPr>
        <w:ind w:left="1310" w:hanging="720"/>
      </w:pPr>
      <w:rPr>
        <w:rFonts w:hint="default"/>
      </w:rPr>
    </w:lvl>
    <w:lvl w:ilvl="1" w:tplc="CDD01D80">
      <w:start w:val="1"/>
      <w:numFmt w:val="decimal"/>
      <w:lvlText w:val="%2、"/>
      <w:lvlJc w:val="left"/>
      <w:pPr>
        <w:ind w:left="1790" w:hanging="720"/>
      </w:pPr>
      <w:rPr>
        <w:rFonts w:hint="default"/>
      </w:r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6">
    <w:nsid w:val="6C2353DB"/>
    <w:multiLevelType w:val="hybridMultilevel"/>
    <w:tmpl w:val="A7CCEF6C"/>
    <w:lvl w:ilvl="0" w:tplc="5AD8A63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72F734A2"/>
    <w:multiLevelType w:val="hybridMultilevel"/>
    <w:tmpl w:val="B60A3E5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78F363DE"/>
    <w:multiLevelType w:val="hybridMultilevel"/>
    <w:tmpl w:val="735A9ED8"/>
    <w:lvl w:ilvl="0" w:tplc="C788681C">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9">
    <w:nsid w:val="79E80C59"/>
    <w:multiLevelType w:val="hybridMultilevel"/>
    <w:tmpl w:val="13B68DDA"/>
    <w:lvl w:ilvl="0" w:tplc="C82022D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nsid w:val="7E527027"/>
    <w:multiLevelType w:val="hybridMultilevel"/>
    <w:tmpl w:val="15ACE432"/>
    <w:lvl w:ilvl="0" w:tplc="6840C53C">
      <w:start w:val="1"/>
      <w:numFmt w:val="decimal"/>
      <w:lvlText w:val="%1."/>
      <w:lvlJc w:val="left"/>
      <w:pPr>
        <w:ind w:left="2040" w:hanging="36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num w:numId="1">
    <w:abstractNumId w:val="4"/>
  </w:num>
  <w:num w:numId="2">
    <w:abstractNumId w:val="7"/>
  </w:num>
  <w:num w:numId="3">
    <w:abstractNumId w:val="9"/>
  </w:num>
  <w:num w:numId="4">
    <w:abstractNumId w:val="11"/>
  </w:num>
  <w:num w:numId="5">
    <w:abstractNumId w:val="17"/>
  </w:num>
  <w:num w:numId="6">
    <w:abstractNumId w:val="16"/>
  </w:num>
  <w:num w:numId="7">
    <w:abstractNumId w:val="20"/>
  </w:num>
  <w:num w:numId="8">
    <w:abstractNumId w:val="10"/>
  </w:num>
  <w:num w:numId="9">
    <w:abstractNumId w:val="0"/>
  </w:num>
  <w:num w:numId="10">
    <w:abstractNumId w:val="6"/>
  </w:num>
  <w:num w:numId="11">
    <w:abstractNumId w:val="1"/>
  </w:num>
  <w:num w:numId="12">
    <w:abstractNumId w:val="18"/>
  </w:num>
  <w:num w:numId="13">
    <w:abstractNumId w:val="19"/>
  </w:num>
  <w:num w:numId="14">
    <w:abstractNumId w:val="15"/>
  </w:num>
  <w:num w:numId="15">
    <w:abstractNumId w:val="5"/>
  </w:num>
  <w:num w:numId="16">
    <w:abstractNumId w:val="12"/>
  </w:num>
  <w:num w:numId="17">
    <w:abstractNumId w:val="2"/>
  </w:num>
  <w:num w:numId="18">
    <w:abstractNumId w:val="3"/>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13"/>
    <w:rsid w:val="00017ED9"/>
    <w:rsid w:val="000214FC"/>
    <w:rsid w:val="00065FF2"/>
    <w:rsid w:val="00067438"/>
    <w:rsid w:val="00076CE2"/>
    <w:rsid w:val="00077F21"/>
    <w:rsid w:val="000904B4"/>
    <w:rsid w:val="00094547"/>
    <w:rsid w:val="000A45D3"/>
    <w:rsid w:val="000A4964"/>
    <w:rsid w:val="000A5B8C"/>
    <w:rsid w:val="000A7619"/>
    <w:rsid w:val="000A78EF"/>
    <w:rsid w:val="000B0476"/>
    <w:rsid w:val="000B46AD"/>
    <w:rsid w:val="000B658A"/>
    <w:rsid w:val="00114792"/>
    <w:rsid w:val="0014123E"/>
    <w:rsid w:val="00153168"/>
    <w:rsid w:val="001548BF"/>
    <w:rsid w:val="00155B26"/>
    <w:rsid w:val="001751F2"/>
    <w:rsid w:val="00176269"/>
    <w:rsid w:val="001925FD"/>
    <w:rsid w:val="001A1392"/>
    <w:rsid w:val="001A1427"/>
    <w:rsid w:val="001A7E9B"/>
    <w:rsid w:val="001B12D4"/>
    <w:rsid w:val="001C2847"/>
    <w:rsid w:val="001C3833"/>
    <w:rsid w:val="001D68B4"/>
    <w:rsid w:val="001D695E"/>
    <w:rsid w:val="001E3CE1"/>
    <w:rsid w:val="001E6568"/>
    <w:rsid w:val="001F26B2"/>
    <w:rsid w:val="001F3277"/>
    <w:rsid w:val="0020375E"/>
    <w:rsid w:val="00204087"/>
    <w:rsid w:val="00205AFF"/>
    <w:rsid w:val="00215639"/>
    <w:rsid w:val="00220B8B"/>
    <w:rsid w:val="00220BD5"/>
    <w:rsid w:val="002214F2"/>
    <w:rsid w:val="00225056"/>
    <w:rsid w:val="002532D1"/>
    <w:rsid w:val="002656B1"/>
    <w:rsid w:val="002657A4"/>
    <w:rsid w:val="002846F7"/>
    <w:rsid w:val="00295B69"/>
    <w:rsid w:val="002B1449"/>
    <w:rsid w:val="002C27BA"/>
    <w:rsid w:val="002D34BA"/>
    <w:rsid w:val="002D4C13"/>
    <w:rsid w:val="002E1525"/>
    <w:rsid w:val="002E6373"/>
    <w:rsid w:val="002F7951"/>
    <w:rsid w:val="00303C49"/>
    <w:rsid w:val="00304BB2"/>
    <w:rsid w:val="00311A90"/>
    <w:rsid w:val="0031416C"/>
    <w:rsid w:val="003235B9"/>
    <w:rsid w:val="00330AF2"/>
    <w:rsid w:val="00334317"/>
    <w:rsid w:val="00337A2B"/>
    <w:rsid w:val="00340C23"/>
    <w:rsid w:val="00343569"/>
    <w:rsid w:val="003464F9"/>
    <w:rsid w:val="00347E6B"/>
    <w:rsid w:val="00364B7B"/>
    <w:rsid w:val="003657C2"/>
    <w:rsid w:val="00371961"/>
    <w:rsid w:val="003962E9"/>
    <w:rsid w:val="003B1A2B"/>
    <w:rsid w:val="003C15CF"/>
    <w:rsid w:val="003D410C"/>
    <w:rsid w:val="003D4E08"/>
    <w:rsid w:val="003D5005"/>
    <w:rsid w:val="003E3ADA"/>
    <w:rsid w:val="003F0486"/>
    <w:rsid w:val="00404997"/>
    <w:rsid w:val="00404B1F"/>
    <w:rsid w:val="00417539"/>
    <w:rsid w:val="004204B6"/>
    <w:rsid w:val="00426613"/>
    <w:rsid w:val="00432761"/>
    <w:rsid w:val="00441471"/>
    <w:rsid w:val="00442EA0"/>
    <w:rsid w:val="00443AB8"/>
    <w:rsid w:val="0044561D"/>
    <w:rsid w:val="00447C1B"/>
    <w:rsid w:val="00457352"/>
    <w:rsid w:val="00460E4B"/>
    <w:rsid w:val="00482591"/>
    <w:rsid w:val="00482A30"/>
    <w:rsid w:val="00491E33"/>
    <w:rsid w:val="004A0F48"/>
    <w:rsid w:val="004D178F"/>
    <w:rsid w:val="004D500F"/>
    <w:rsid w:val="004E1B1D"/>
    <w:rsid w:val="004E6F3B"/>
    <w:rsid w:val="004F4F4A"/>
    <w:rsid w:val="00502C03"/>
    <w:rsid w:val="00527569"/>
    <w:rsid w:val="0053152C"/>
    <w:rsid w:val="00556255"/>
    <w:rsid w:val="00573FBD"/>
    <w:rsid w:val="005766DE"/>
    <w:rsid w:val="00580747"/>
    <w:rsid w:val="00580EC2"/>
    <w:rsid w:val="005B54F8"/>
    <w:rsid w:val="005C1F79"/>
    <w:rsid w:val="005C2187"/>
    <w:rsid w:val="005E7475"/>
    <w:rsid w:val="005E783C"/>
    <w:rsid w:val="0060259D"/>
    <w:rsid w:val="00605583"/>
    <w:rsid w:val="00610853"/>
    <w:rsid w:val="00614817"/>
    <w:rsid w:val="006221BC"/>
    <w:rsid w:val="00636AEF"/>
    <w:rsid w:val="00641526"/>
    <w:rsid w:val="00654CB9"/>
    <w:rsid w:val="00694294"/>
    <w:rsid w:val="00696487"/>
    <w:rsid w:val="006A521D"/>
    <w:rsid w:val="006B0C6A"/>
    <w:rsid w:val="006D7231"/>
    <w:rsid w:val="006F52ED"/>
    <w:rsid w:val="007052B4"/>
    <w:rsid w:val="00713E13"/>
    <w:rsid w:val="007477BD"/>
    <w:rsid w:val="00752B5A"/>
    <w:rsid w:val="00785A71"/>
    <w:rsid w:val="00785D78"/>
    <w:rsid w:val="007C1864"/>
    <w:rsid w:val="007D3B15"/>
    <w:rsid w:val="007D7DCD"/>
    <w:rsid w:val="008155FA"/>
    <w:rsid w:val="00815E8C"/>
    <w:rsid w:val="0081797E"/>
    <w:rsid w:val="0083614D"/>
    <w:rsid w:val="00844AED"/>
    <w:rsid w:val="00856999"/>
    <w:rsid w:val="008619B2"/>
    <w:rsid w:val="008803BD"/>
    <w:rsid w:val="008818D9"/>
    <w:rsid w:val="0088345B"/>
    <w:rsid w:val="008A0196"/>
    <w:rsid w:val="008A45F8"/>
    <w:rsid w:val="008A7F20"/>
    <w:rsid w:val="008B35CD"/>
    <w:rsid w:val="008B3E12"/>
    <w:rsid w:val="008C30CB"/>
    <w:rsid w:val="008D13EA"/>
    <w:rsid w:val="008D5A0E"/>
    <w:rsid w:val="008F76AC"/>
    <w:rsid w:val="008F7CD4"/>
    <w:rsid w:val="00900199"/>
    <w:rsid w:val="00903658"/>
    <w:rsid w:val="009108A7"/>
    <w:rsid w:val="00940197"/>
    <w:rsid w:val="00940F18"/>
    <w:rsid w:val="00981C24"/>
    <w:rsid w:val="0098383A"/>
    <w:rsid w:val="009861D8"/>
    <w:rsid w:val="009A742F"/>
    <w:rsid w:val="009B205F"/>
    <w:rsid w:val="009E4562"/>
    <w:rsid w:val="009F05E7"/>
    <w:rsid w:val="009F4AB6"/>
    <w:rsid w:val="00A11E38"/>
    <w:rsid w:val="00A52B78"/>
    <w:rsid w:val="00A62AF0"/>
    <w:rsid w:val="00A67EC3"/>
    <w:rsid w:val="00A817FB"/>
    <w:rsid w:val="00A83389"/>
    <w:rsid w:val="00AA3918"/>
    <w:rsid w:val="00AB0073"/>
    <w:rsid w:val="00AB103E"/>
    <w:rsid w:val="00AB6CD7"/>
    <w:rsid w:val="00AC1D1F"/>
    <w:rsid w:val="00AC1F3A"/>
    <w:rsid w:val="00AD754F"/>
    <w:rsid w:val="00AF3341"/>
    <w:rsid w:val="00B100F8"/>
    <w:rsid w:val="00B11267"/>
    <w:rsid w:val="00B21630"/>
    <w:rsid w:val="00B307C2"/>
    <w:rsid w:val="00B321D8"/>
    <w:rsid w:val="00B3701F"/>
    <w:rsid w:val="00B41952"/>
    <w:rsid w:val="00B50A7E"/>
    <w:rsid w:val="00B63D9D"/>
    <w:rsid w:val="00B66C86"/>
    <w:rsid w:val="00B72C56"/>
    <w:rsid w:val="00B841FF"/>
    <w:rsid w:val="00B85BA6"/>
    <w:rsid w:val="00BA06C8"/>
    <w:rsid w:val="00BC3D2C"/>
    <w:rsid w:val="00BE0F72"/>
    <w:rsid w:val="00BE592A"/>
    <w:rsid w:val="00BF3C58"/>
    <w:rsid w:val="00C02DE2"/>
    <w:rsid w:val="00C3003A"/>
    <w:rsid w:val="00C37088"/>
    <w:rsid w:val="00C40A8D"/>
    <w:rsid w:val="00C520D4"/>
    <w:rsid w:val="00C6165C"/>
    <w:rsid w:val="00C654EB"/>
    <w:rsid w:val="00C707EB"/>
    <w:rsid w:val="00C73F7B"/>
    <w:rsid w:val="00C771C6"/>
    <w:rsid w:val="00C81B4E"/>
    <w:rsid w:val="00C8316B"/>
    <w:rsid w:val="00C8530D"/>
    <w:rsid w:val="00CA09AB"/>
    <w:rsid w:val="00CA3350"/>
    <w:rsid w:val="00CA61F2"/>
    <w:rsid w:val="00CC3B66"/>
    <w:rsid w:val="00CC7283"/>
    <w:rsid w:val="00CD3786"/>
    <w:rsid w:val="00D02536"/>
    <w:rsid w:val="00D05D5C"/>
    <w:rsid w:val="00D14FB0"/>
    <w:rsid w:val="00D15A12"/>
    <w:rsid w:val="00D17D2F"/>
    <w:rsid w:val="00D62CF5"/>
    <w:rsid w:val="00D77CB3"/>
    <w:rsid w:val="00D87A71"/>
    <w:rsid w:val="00D91C0F"/>
    <w:rsid w:val="00D93903"/>
    <w:rsid w:val="00DA6F3A"/>
    <w:rsid w:val="00DB17E2"/>
    <w:rsid w:val="00DC2F8C"/>
    <w:rsid w:val="00DC48BF"/>
    <w:rsid w:val="00DF5AE8"/>
    <w:rsid w:val="00E005AC"/>
    <w:rsid w:val="00E016B3"/>
    <w:rsid w:val="00E06AE1"/>
    <w:rsid w:val="00E3301A"/>
    <w:rsid w:val="00E44A1F"/>
    <w:rsid w:val="00E539E6"/>
    <w:rsid w:val="00E55E12"/>
    <w:rsid w:val="00E65BEB"/>
    <w:rsid w:val="00E74954"/>
    <w:rsid w:val="00E83AD8"/>
    <w:rsid w:val="00E854B4"/>
    <w:rsid w:val="00EC15FA"/>
    <w:rsid w:val="00ED3803"/>
    <w:rsid w:val="00ED63BB"/>
    <w:rsid w:val="00EF17AA"/>
    <w:rsid w:val="00EF65D1"/>
    <w:rsid w:val="00F11CC9"/>
    <w:rsid w:val="00F26F52"/>
    <w:rsid w:val="00F602BA"/>
    <w:rsid w:val="00F60B2D"/>
    <w:rsid w:val="00F64830"/>
    <w:rsid w:val="00F7026E"/>
    <w:rsid w:val="00F8583D"/>
    <w:rsid w:val="00FA7A31"/>
    <w:rsid w:val="00FD0EFC"/>
    <w:rsid w:val="00FE1668"/>
    <w:rsid w:val="00FE7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2583</Characters>
  <Application>Microsoft Office Word</Application>
  <DocSecurity>0</DocSecurity>
  <Lines>21</Lines>
  <Paragraphs>6</Paragraphs>
  <ScaleCrop>false</ScaleCrop>
  <Company>Gjun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新竹縣104年度第2次性別平等促進委員會</dc:title>
  <dc:subject/>
  <dc:creator>wen</dc:creator>
  <cp:keywords/>
  <dc:description/>
  <cp:lastModifiedBy>劉育菁</cp:lastModifiedBy>
  <cp:revision>2</cp:revision>
  <cp:lastPrinted>2017-07-07T02:10:00Z</cp:lastPrinted>
  <dcterms:created xsi:type="dcterms:W3CDTF">2018-03-23T01:07:00Z</dcterms:created>
  <dcterms:modified xsi:type="dcterms:W3CDTF">2018-03-23T01:07:00Z</dcterms:modified>
</cp:coreProperties>
</file>