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29" w:rsidRDefault="00C03229" w:rsidP="00E8545B">
      <w:pPr>
        <w:widowControl/>
        <w:kinsoku w:val="0"/>
        <w:overflowPunct w:val="0"/>
        <w:spacing w:line="500" w:lineRule="exact"/>
        <w:jc w:val="center"/>
        <w:rPr>
          <w:rFonts w:ascii="標楷體" w:eastAsia="標楷體" w:hAnsi="標楷體" w:cs="Times New Roman"/>
          <w:b/>
          <w:sz w:val="36"/>
          <w:szCs w:val="36"/>
        </w:rPr>
      </w:pPr>
      <w:r w:rsidRPr="00E8545B">
        <w:rPr>
          <w:rFonts w:ascii="標楷體" w:eastAsia="標楷體" w:hAnsi="標楷體" w:cs="Times New Roman" w:hint="eastAsia"/>
          <w:b/>
          <w:sz w:val="36"/>
          <w:szCs w:val="36"/>
        </w:rPr>
        <w:t>新竹縣政府107年</w:t>
      </w:r>
      <w:r w:rsidR="006921A8">
        <w:rPr>
          <w:rFonts w:ascii="標楷體" w:eastAsia="標楷體" w:hAnsi="標楷體" w:cs="Times New Roman" w:hint="eastAsia"/>
          <w:b/>
          <w:sz w:val="36"/>
          <w:szCs w:val="36"/>
        </w:rPr>
        <w:t>廉政細工-</w:t>
      </w:r>
      <w:r w:rsidRPr="00E8545B">
        <w:rPr>
          <w:rFonts w:ascii="標楷體" w:eastAsia="標楷體" w:hAnsi="標楷體" w:cs="Times New Roman" w:hint="eastAsia"/>
          <w:b/>
          <w:sz w:val="36"/>
          <w:szCs w:val="36"/>
        </w:rPr>
        <w:t>工程採購</w:t>
      </w:r>
      <w:r w:rsidR="006921A8">
        <w:rPr>
          <w:rFonts w:ascii="標楷體" w:eastAsia="標楷體" w:hAnsi="標楷體" w:cs="Times New Roman" w:hint="eastAsia"/>
          <w:b/>
          <w:sz w:val="36"/>
          <w:szCs w:val="36"/>
        </w:rPr>
        <w:t>篇</w:t>
      </w:r>
    </w:p>
    <w:p w:rsidR="00424F95" w:rsidRDefault="00424F95" w:rsidP="00424F95">
      <w:pPr>
        <w:widowControl/>
        <w:kinsoku w:val="0"/>
        <w:overflowPunct w:val="0"/>
        <w:spacing w:line="500" w:lineRule="exact"/>
        <w:rPr>
          <w:rFonts w:ascii="標楷體" w:eastAsia="標楷體" w:hAnsi="標楷體" w:cs="Times New Roman"/>
          <w:b/>
          <w:sz w:val="36"/>
          <w:szCs w:val="36"/>
        </w:rPr>
      </w:pPr>
      <w:r>
        <w:rPr>
          <w:rFonts w:ascii="標楷體" w:eastAsia="標楷體" w:hAnsi="標楷體" w:cs="Times New Roman" w:hint="eastAsia"/>
          <w:b/>
          <w:sz w:val="36"/>
          <w:szCs w:val="36"/>
        </w:rPr>
        <w:t>一、</w:t>
      </w:r>
      <w:r w:rsidR="006921A8">
        <w:rPr>
          <w:rFonts w:ascii="標楷體" w:eastAsia="標楷體" w:hAnsi="標楷體" w:cs="Times New Roman" w:hint="eastAsia"/>
          <w:b/>
          <w:sz w:val="36"/>
          <w:szCs w:val="36"/>
        </w:rPr>
        <w:t>前</w:t>
      </w:r>
      <w:r>
        <w:rPr>
          <w:rFonts w:ascii="標楷體" w:eastAsia="標楷體" w:hAnsi="標楷體" w:cs="Times New Roman" w:hint="eastAsia"/>
          <w:b/>
          <w:sz w:val="36"/>
          <w:szCs w:val="36"/>
        </w:rPr>
        <w:t>言</w:t>
      </w:r>
    </w:p>
    <w:p w:rsidR="00424F95" w:rsidRDefault="00424F95" w:rsidP="005443F0">
      <w:pPr>
        <w:widowControl/>
        <w:kinsoku w:val="0"/>
        <w:overflowPunct w:val="0"/>
        <w:spacing w:line="500" w:lineRule="exact"/>
        <w:ind w:leftChars="300" w:left="720"/>
        <w:rPr>
          <w:rFonts w:ascii="標楷體" w:eastAsia="標楷體" w:hAnsi="標楷體" w:cs="Times New Roman"/>
          <w:sz w:val="36"/>
          <w:szCs w:val="36"/>
        </w:rPr>
      </w:pPr>
      <w:r>
        <w:rPr>
          <w:rFonts w:ascii="標楷體" w:eastAsia="標楷體" w:hAnsi="標楷體" w:cs="Times New Roman" w:hint="eastAsia"/>
          <w:b/>
          <w:sz w:val="36"/>
          <w:szCs w:val="36"/>
        </w:rPr>
        <w:t xml:space="preserve">   </w:t>
      </w:r>
      <w:r w:rsidR="005443F0">
        <w:rPr>
          <w:rFonts w:ascii="標楷體" w:eastAsia="標楷體" w:hAnsi="標楷體" w:cs="Times New Roman" w:hint="eastAsia"/>
          <w:b/>
          <w:sz w:val="36"/>
          <w:szCs w:val="36"/>
        </w:rPr>
        <w:t xml:space="preserve"> </w:t>
      </w:r>
      <w:r w:rsidR="006921A8" w:rsidRPr="00575BDB">
        <w:rPr>
          <w:rFonts w:ascii="標楷體" w:eastAsia="標楷體" w:hAnsi="標楷體" w:cs="Times New Roman" w:hint="eastAsia"/>
          <w:sz w:val="36"/>
          <w:szCs w:val="36"/>
        </w:rPr>
        <w:t>民眾生活所需的各項公共設施，皆有賴政府推動</w:t>
      </w:r>
      <w:r w:rsidR="005A76A5" w:rsidRPr="005A76A5">
        <w:rPr>
          <w:rFonts w:ascii="標楷體" w:eastAsia="標楷體" w:hAnsi="標楷體" w:cs="Times New Roman" w:hint="eastAsia"/>
          <w:sz w:val="36"/>
          <w:szCs w:val="36"/>
        </w:rPr>
        <w:t>公共工程建設</w:t>
      </w:r>
      <w:r w:rsidR="006921A8">
        <w:rPr>
          <w:rFonts w:ascii="標楷體" w:eastAsia="標楷體" w:hAnsi="標楷體" w:cs="Times New Roman" w:hint="eastAsia"/>
          <w:sz w:val="36"/>
          <w:szCs w:val="36"/>
        </w:rPr>
        <w:t>，故公共工程投資</w:t>
      </w:r>
      <w:r w:rsidR="00575BDB">
        <w:rPr>
          <w:rFonts w:ascii="標楷體" w:eastAsia="標楷體" w:hAnsi="標楷體" w:cs="Times New Roman" w:hint="eastAsia"/>
          <w:sz w:val="36"/>
          <w:szCs w:val="36"/>
        </w:rPr>
        <w:t>常</w:t>
      </w:r>
      <w:r w:rsidR="006921A8">
        <w:rPr>
          <w:rFonts w:ascii="標楷體" w:eastAsia="標楷體" w:hAnsi="標楷體" w:cs="Times New Roman" w:hint="eastAsia"/>
          <w:sz w:val="36"/>
          <w:szCs w:val="36"/>
        </w:rPr>
        <w:t>為</w:t>
      </w:r>
      <w:r w:rsidR="005443F0" w:rsidRPr="005443F0">
        <w:rPr>
          <w:rFonts w:ascii="標楷體" w:eastAsia="標楷體" w:hAnsi="標楷體" w:cs="Times New Roman" w:hint="eastAsia"/>
          <w:sz w:val="36"/>
          <w:szCs w:val="36"/>
        </w:rPr>
        <w:t>地方政府</w:t>
      </w:r>
      <w:r w:rsidR="005A76A5" w:rsidRPr="005443F0">
        <w:rPr>
          <w:rFonts w:ascii="標楷體" w:eastAsia="標楷體" w:hAnsi="標楷體" w:cs="Times New Roman" w:hint="eastAsia"/>
          <w:sz w:val="36"/>
          <w:szCs w:val="36"/>
        </w:rPr>
        <w:t>政績</w:t>
      </w:r>
      <w:r w:rsidR="005443F0" w:rsidRPr="005443F0">
        <w:rPr>
          <w:rFonts w:ascii="標楷體" w:eastAsia="標楷體" w:hAnsi="標楷體" w:cs="Times New Roman" w:hint="eastAsia"/>
          <w:sz w:val="36"/>
          <w:szCs w:val="36"/>
        </w:rPr>
        <w:t>展現，</w:t>
      </w:r>
      <w:r w:rsidR="006921A8">
        <w:rPr>
          <w:rFonts w:ascii="標楷體" w:eastAsia="標楷體" w:hAnsi="標楷體" w:cs="Times New Roman" w:hint="eastAsia"/>
          <w:sz w:val="36"/>
          <w:szCs w:val="36"/>
        </w:rPr>
        <w:t>並為機關首長所重視，藉以提升民眾生活福祉及強化地方的競爭力，彰顯首長愛民親民的使命感。</w:t>
      </w:r>
    </w:p>
    <w:p w:rsidR="005A76A5" w:rsidRDefault="002F21A0" w:rsidP="005443F0">
      <w:pPr>
        <w:widowControl/>
        <w:kinsoku w:val="0"/>
        <w:overflowPunct w:val="0"/>
        <w:spacing w:line="500" w:lineRule="exact"/>
        <w:ind w:leftChars="300" w:left="720"/>
        <w:rPr>
          <w:rFonts w:ascii="標楷體" w:eastAsia="標楷體" w:hAnsi="標楷體" w:cs="Times New Roman"/>
          <w:sz w:val="36"/>
          <w:szCs w:val="36"/>
        </w:rPr>
      </w:pPr>
      <w:r>
        <w:rPr>
          <w:rFonts w:ascii="標楷體" w:eastAsia="標楷體" w:hAnsi="標楷體" w:cs="Times New Roman" w:hint="eastAsia"/>
          <w:sz w:val="36"/>
          <w:szCs w:val="36"/>
        </w:rPr>
        <w:t xml:space="preserve">     </w:t>
      </w:r>
      <w:r w:rsidR="006921A8">
        <w:rPr>
          <w:rFonts w:ascii="標楷體" w:eastAsia="標楷體" w:hAnsi="標楷體" w:cs="Times New Roman" w:hint="eastAsia"/>
          <w:sz w:val="36"/>
          <w:szCs w:val="36"/>
        </w:rPr>
        <w:t>因此</w:t>
      </w:r>
      <w:r w:rsidR="00575BDB">
        <w:rPr>
          <w:rFonts w:ascii="標楷體" w:eastAsia="標楷體" w:hAnsi="標楷體" w:cs="Times New Roman" w:hint="eastAsia"/>
          <w:sz w:val="36"/>
          <w:szCs w:val="36"/>
        </w:rPr>
        <w:t>，為</w:t>
      </w:r>
      <w:r w:rsidR="006921A8">
        <w:rPr>
          <w:rFonts w:ascii="標楷體" w:eastAsia="標楷體" w:hAnsi="標楷體" w:cs="Times New Roman" w:hint="eastAsia"/>
          <w:sz w:val="36"/>
          <w:szCs w:val="36"/>
        </w:rPr>
        <w:t>建立優質採購及營造環境，避免相關弊端重複發生，本府於107年11月13日邀集工務處、農業處、交通旅遊</w:t>
      </w:r>
      <w:r w:rsidR="00575BDB">
        <w:rPr>
          <w:rFonts w:ascii="標楷體" w:eastAsia="標楷體" w:hAnsi="標楷體" w:cs="Times New Roman" w:hint="eastAsia"/>
          <w:sz w:val="36"/>
          <w:szCs w:val="36"/>
        </w:rPr>
        <w:t>處</w:t>
      </w:r>
      <w:r w:rsidR="006921A8">
        <w:rPr>
          <w:rFonts w:ascii="標楷體" w:eastAsia="標楷體" w:hAnsi="標楷體" w:cs="Times New Roman" w:hint="eastAsia"/>
          <w:sz w:val="36"/>
          <w:szCs w:val="36"/>
        </w:rPr>
        <w:t>及原住民族行政處等相關工程採購主管、專家學者及政風單位就相關工程採購弊失態樣予以研討並提出預防措施，期透過相關弊端的揭示，加入外部監督力量，以達到防弊預警效益。</w:t>
      </w:r>
    </w:p>
    <w:p w:rsidR="002F21A0" w:rsidRDefault="002F21A0"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6921A8" w:rsidRDefault="006921A8" w:rsidP="005443F0">
      <w:pPr>
        <w:widowControl/>
        <w:kinsoku w:val="0"/>
        <w:overflowPunct w:val="0"/>
        <w:spacing w:line="500" w:lineRule="exact"/>
        <w:ind w:leftChars="300" w:left="720"/>
        <w:rPr>
          <w:rFonts w:ascii="標楷體" w:eastAsia="標楷體" w:hAnsi="標楷體" w:cs="Times New Roman"/>
          <w:sz w:val="36"/>
          <w:szCs w:val="36"/>
        </w:rPr>
      </w:pPr>
    </w:p>
    <w:p w:rsidR="00424F95" w:rsidRPr="00424F95" w:rsidRDefault="00424F95" w:rsidP="00424F95">
      <w:pPr>
        <w:widowControl/>
        <w:kinsoku w:val="0"/>
        <w:overflowPunct w:val="0"/>
        <w:spacing w:line="500" w:lineRule="exact"/>
        <w:rPr>
          <w:rFonts w:ascii="標楷體" w:eastAsia="標楷體" w:hAnsi="標楷體" w:cs="Times New Roman"/>
          <w:b/>
          <w:sz w:val="36"/>
          <w:szCs w:val="36"/>
        </w:rPr>
      </w:pPr>
      <w:r>
        <w:rPr>
          <w:rFonts w:ascii="標楷體" w:eastAsia="標楷體" w:hAnsi="標楷體" w:cs="Times New Roman" w:hint="eastAsia"/>
          <w:b/>
          <w:sz w:val="36"/>
          <w:szCs w:val="36"/>
        </w:rPr>
        <w:lastRenderedPageBreak/>
        <w:t>二、弊端</w:t>
      </w:r>
      <w:proofErr w:type="gramStart"/>
      <w:r>
        <w:rPr>
          <w:rFonts w:ascii="標楷體" w:eastAsia="標楷體" w:hAnsi="標楷體" w:cs="Times New Roman" w:hint="eastAsia"/>
          <w:b/>
          <w:sz w:val="36"/>
          <w:szCs w:val="36"/>
        </w:rPr>
        <w:t>態樣及防</w:t>
      </w:r>
      <w:proofErr w:type="gramEnd"/>
      <w:r>
        <w:rPr>
          <w:rFonts w:ascii="標楷體" w:eastAsia="標楷體" w:hAnsi="標楷體" w:cs="Times New Roman" w:hint="eastAsia"/>
          <w:b/>
          <w:sz w:val="36"/>
          <w:szCs w:val="36"/>
        </w:rPr>
        <w:t>制對策</w:t>
      </w:r>
    </w:p>
    <w:p w:rsidR="00FB33B0"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t xml:space="preserve">  </w:t>
      </w:r>
      <w:r w:rsidR="00FB33B0" w:rsidRPr="004954FF">
        <w:rPr>
          <w:rFonts w:ascii="標楷體" w:eastAsia="標楷體" w:hAnsi="標楷體" w:cs="Times New Roman" w:hint="eastAsia"/>
          <w:b/>
          <w:sz w:val="32"/>
          <w:szCs w:val="32"/>
        </w:rPr>
        <w:t>Ω</w:t>
      </w:r>
      <w:r w:rsidR="00FB33B0" w:rsidRPr="004954FF">
        <w:rPr>
          <w:rFonts w:ascii="標楷體" w:eastAsia="標楷體" w:hAnsi="標楷體" w:cs="Times New Roman"/>
          <w:b/>
          <w:sz w:val="32"/>
          <w:szCs w:val="32"/>
        </w:rPr>
        <w:t>類型編號：10</w:t>
      </w:r>
      <w:r w:rsidR="00FB33B0" w:rsidRPr="004954FF">
        <w:rPr>
          <w:rFonts w:ascii="標楷體" w:eastAsia="標楷體" w:hAnsi="標楷體" w:cs="Times New Roman" w:hint="eastAsia"/>
          <w:b/>
          <w:sz w:val="32"/>
          <w:szCs w:val="32"/>
        </w:rPr>
        <w:t>7</w:t>
      </w:r>
      <w:r w:rsidR="00FB33B0" w:rsidRPr="004954FF">
        <w:rPr>
          <w:rFonts w:ascii="標楷體" w:eastAsia="標楷體" w:hAnsi="標楷體" w:cs="Times New Roman"/>
          <w:b/>
          <w:sz w:val="32"/>
          <w:szCs w:val="32"/>
        </w:rPr>
        <w:t>010</w:t>
      </w:r>
      <w:r w:rsidR="00FB33B0" w:rsidRPr="004954FF">
        <w:rPr>
          <w:rFonts w:ascii="標楷體" w:eastAsia="標楷體" w:hAnsi="標楷體" w:cs="Times New Roman" w:hint="eastAsia"/>
          <w:b/>
          <w:sz w:val="32"/>
          <w:szCs w:val="32"/>
        </w:rPr>
        <w:t>1</w:t>
      </w:r>
    </w:p>
    <w:p w:rsidR="009A3257" w:rsidRPr="004954FF" w:rsidRDefault="00424F95" w:rsidP="004954FF">
      <w:pPr>
        <w:pStyle w:val="a"/>
        <w:numPr>
          <w:ilvl w:val="0"/>
          <w:numId w:val="0"/>
        </w:numPr>
        <w:spacing w:line="500" w:lineRule="exact"/>
        <w:ind w:left="480" w:hanging="480"/>
        <w:rPr>
          <w:rFonts w:ascii="標楷體" w:hAnsi="標楷體"/>
        </w:rPr>
      </w:pPr>
      <w:r>
        <w:rPr>
          <w:rFonts w:asciiTheme="minorEastAsia" w:eastAsiaTheme="minorEastAsia" w:hAnsiTheme="minorEastAsia" w:cs="MS Mincho" w:hint="eastAsia"/>
          <w:color w:val="FF0000"/>
          <w:shd w:val="clear" w:color="auto" w:fill="FFFFFF"/>
        </w:rPr>
        <w:t xml:space="preserve">  </w:t>
      </w:r>
      <w:r w:rsidR="009A3257" w:rsidRPr="004954FF">
        <w:rPr>
          <w:rFonts w:ascii="MS Mincho" w:eastAsia="MS Mincho" w:hAnsi="MS Mincho" w:cs="MS Mincho" w:hint="eastAsia"/>
          <w:color w:val="FF0000"/>
          <w:shd w:val="clear" w:color="auto" w:fill="FFFFFF"/>
        </w:rPr>
        <w:t>♎</w:t>
      </w:r>
      <w:r w:rsidR="009A3257" w:rsidRPr="004954FF">
        <w:rPr>
          <w:rFonts w:ascii="標楷體" w:hAnsi="標楷體"/>
        </w:rPr>
        <w:t>案例標題：內定設計監造</w:t>
      </w:r>
      <w:r w:rsidR="009A3257" w:rsidRPr="004954FF">
        <w:rPr>
          <w:rFonts w:ascii="標楷體" w:hAnsi="標楷體" w:hint="eastAsia"/>
        </w:rPr>
        <w:t>廠</w:t>
      </w:r>
      <w:r w:rsidR="009A3257" w:rsidRPr="004954FF">
        <w:rPr>
          <w:rFonts w:ascii="標楷體" w:hAnsi="標楷體"/>
        </w:rPr>
        <w:t>商以綁標收取回扣案</w:t>
      </w:r>
    </w:p>
    <w:p w:rsidR="00C924AE" w:rsidRPr="004954FF" w:rsidRDefault="00424F95" w:rsidP="004954FF">
      <w:pPr>
        <w:spacing w:line="500" w:lineRule="exact"/>
        <w:rPr>
          <w:rFonts w:ascii="標楷體" w:eastAsia="標楷體" w:hAnsi="標楷體"/>
          <w:sz w:val="32"/>
          <w:szCs w:val="32"/>
        </w:rPr>
      </w:pPr>
      <w:r>
        <w:rPr>
          <w:rFonts w:ascii="標楷體" w:eastAsia="標楷體" w:hAnsi="標楷體" w:cs="Times New Roman" w:hint="eastAsia"/>
          <w:b/>
          <w:sz w:val="32"/>
          <w:szCs w:val="32"/>
        </w:rPr>
        <w:t xml:space="preserve">  </w:t>
      </w:r>
      <w:r w:rsidR="009A3257" w:rsidRPr="004954FF">
        <w:rPr>
          <w:rFonts w:ascii="標楷體" w:eastAsia="標楷體" w:hAnsi="標楷體" w:cs="Times New Roman"/>
          <w:b/>
          <w:sz w:val="32"/>
          <w:szCs w:val="32"/>
        </w:rPr>
        <w:t>案件闡明</w:t>
      </w:r>
    </w:p>
    <w:tbl>
      <w:tblPr>
        <w:tblStyle w:val="a5"/>
        <w:tblW w:w="8755" w:type="dxa"/>
        <w:tblLook w:val="04A0"/>
      </w:tblPr>
      <w:tblGrid>
        <w:gridCol w:w="816"/>
        <w:gridCol w:w="1553"/>
        <w:gridCol w:w="6386"/>
      </w:tblGrid>
      <w:tr w:rsidR="003E725A" w:rsidRPr="004954FF" w:rsidTr="00DA2234">
        <w:tc>
          <w:tcPr>
            <w:tcW w:w="816" w:type="dxa"/>
            <w:shd w:val="clear" w:color="auto" w:fill="EEECE1" w:themeFill="background2"/>
          </w:tcPr>
          <w:p w:rsidR="003E725A" w:rsidRPr="004954FF" w:rsidRDefault="003E725A"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3" w:type="dxa"/>
            <w:shd w:val="clear" w:color="auto" w:fill="EEECE1" w:themeFill="background2"/>
          </w:tcPr>
          <w:p w:rsidR="003E725A" w:rsidRPr="004954FF" w:rsidRDefault="003E725A"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386" w:type="dxa"/>
            <w:shd w:val="clear" w:color="auto" w:fill="EEECE1" w:themeFill="background2"/>
          </w:tcPr>
          <w:p w:rsidR="003E725A" w:rsidRPr="004954FF" w:rsidRDefault="003E725A"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3"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386" w:type="dxa"/>
          </w:tcPr>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 xml:space="preserve">內定設計監造廠商以綁標收取回扣案 </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3" w:type="dxa"/>
          </w:tcPr>
          <w:p w:rsidR="003E725A" w:rsidRPr="004954FF" w:rsidRDefault="003E725A" w:rsidP="004954FF">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386" w:type="dxa"/>
          </w:tcPr>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甲之國會助理乙知悉國內各鄉鎮建設經費</w:t>
            </w:r>
            <w:r w:rsidRPr="004954FF">
              <w:rPr>
                <w:rFonts w:ascii="標楷體" w:eastAsia="標楷體" w:hAnsi="標楷體" w:cs="Times New Roman" w:hint="eastAsia"/>
                <w:sz w:val="32"/>
                <w:szCs w:val="32"/>
              </w:rPr>
              <w:t>(中小型工程)</w:t>
            </w:r>
            <w:r w:rsidRPr="004954FF">
              <w:rPr>
                <w:rFonts w:ascii="標楷體" w:eastAsia="標楷體" w:hAnsi="標楷體" w:cs="Times New Roman"/>
                <w:sz w:val="32"/>
                <w:szCs w:val="32"/>
              </w:rPr>
              <w:t>普遍不足，乃與部分鄉鎮首長或其代表人談妥，由乙安排熟悉之設計監造</w:t>
            </w:r>
            <w:proofErr w:type="gramStart"/>
            <w:r w:rsidRPr="004954FF">
              <w:rPr>
                <w:rFonts w:ascii="標楷體" w:eastAsia="標楷體" w:hAnsi="標楷體" w:cs="Times New Roman"/>
                <w:sz w:val="32"/>
                <w:szCs w:val="32"/>
              </w:rPr>
              <w:t>廠商丙及丁</w:t>
            </w:r>
            <w:proofErr w:type="gramEnd"/>
            <w:r w:rsidRPr="004954FF">
              <w:rPr>
                <w:rFonts w:ascii="標楷體" w:eastAsia="標楷體" w:hAnsi="標楷體" w:cs="Times New Roman"/>
                <w:sz w:val="32"/>
                <w:szCs w:val="32"/>
              </w:rPr>
              <w:t>掛名甲立委助理，由渠等設計、監造廠商為各該鄉鎮公所撰寫申請補助款計畫書，再</w:t>
            </w:r>
            <w:proofErr w:type="gramStart"/>
            <w:r w:rsidRPr="004954FF">
              <w:rPr>
                <w:rFonts w:ascii="標楷體" w:eastAsia="標楷體" w:hAnsi="標楷體" w:cs="Times New Roman"/>
                <w:sz w:val="32"/>
                <w:szCs w:val="32"/>
              </w:rPr>
              <w:t>由乙以甲</w:t>
            </w:r>
            <w:proofErr w:type="gramEnd"/>
            <w:r w:rsidRPr="004954FF">
              <w:rPr>
                <w:rFonts w:ascii="標楷體" w:eastAsia="標楷體" w:hAnsi="標楷體" w:cs="Times New Roman"/>
                <w:sz w:val="32"/>
                <w:szCs w:val="32"/>
              </w:rPr>
              <w:t>立委辦公室名義替各鄉鎮公所向各機關爭取補助，</w:t>
            </w:r>
            <w:proofErr w:type="gramStart"/>
            <w:r w:rsidRPr="004954FF">
              <w:rPr>
                <w:rFonts w:ascii="標楷體" w:eastAsia="標楷體" w:hAnsi="標楷體" w:cs="Times New Roman"/>
                <w:sz w:val="32"/>
                <w:szCs w:val="32"/>
              </w:rPr>
              <w:t>俟</w:t>
            </w:r>
            <w:proofErr w:type="gramEnd"/>
            <w:r w:rsidRPr="004954FF">
              <w:rPr>
                <w:rFonts w:ascii="標楷體" w:eastAsia="標楷體" w:hAnsi="標楷體" w:cs="Times New Roman"/>
                <w:sz w:val="32"/>
                <w:szCs w:val="32"/>
              </w:rPr>
              <w:t>補助款核撥後，</w:t>
            </w:r>
            <w:proofErr w:type="gramStart"/>
            <w:r w:rsidRPr="004954FF">
              <w:rPr>
                <w:rFonts w:ascii="標楷體" w:eastAsia="標楷體" w:hAnsi="標楷體" w:cs="Times New Roman"/>
                <w:sz w:val="32"/>
                <w:szCs w:val="32"/>
              </w:rPr>
              <w:t>乙再指示</w:t>
            </w:r>
            <w:proofErr w:type="gramEnd"/>
            <w:r w:rsidRPr="004954FF">
              <w:rPr>
                <w:rFonts w:ascii="標楷體" w:eastAsia="標楷體" w:hAnsi="標楷體" w:cs="Times New Roman"/>
                <w:sz w:val="32"/>
                <w:szCs w:val="32"/>
              </w:rPr>
              <w:t xml:space="preserve">丙、丁等人出面與各該鄉鎮首長或指定之人洽商向內定得標廠商收取回扣、賄賂的成數、方式、材料綁標行為牟利等細節，而向內定設計監造及營造商收取回扣、賄款以朋分。  </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3" w:type="dxa"/>
          </w:tcPr>
          <w:p w:rsidR="003E725A" w:rsidRPr="004954FF" w:rsidRDefault="003E725A" w:rsidP="004954FF">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386" w:type="dxa"/>
          </w:tcPr>
          <w:p w:rsidR="003E725A" w:rsidRPr="004954FF" w:rsidRDefault="003E725A" w:rsidP="004954FF">
            <w:pPr>
              <w:pStyle w:val="a7"/>
              <w:spacing w:line="500" w:lineRule="exact"/>
              <w:ind w:left="640" w:hanging="640"/>
              <w:rPr>
                <w:rFonts w:ascii="標楷體" w:hAnsi="標楷體"/>
                <w:szCs w:val="32"/>
              </w:rPr>
            </w:pPr>
            <w:r w:rsidRPr="004954FF">
              <w:rPr>
                <w:rFonts w:ascii="標楷體" w:hAnsi="標楷體" w:hint="eastAsia"/>
                <w:szCs w:val="32"/>
              </w:rPr>
              <w:t>（1）委託先期規劃的得標廠商，參與設計標：</w:t>
            </w:r>
          </w:p>
          <w:p w:rsidR="003E725A" w:rsidRDefault="003E725A"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sz w:val="32"/>
                <w:szCs w:val="32"/>
              </w:rPr>
              <w:t>提供規劃之廠商，</w:t>
            </w:r>
            <w:r>
              <w:rPr>
                <w:rFonts w:ascii="標楷體" w:eastAsia="標楷體" w:hAnsi="標楷體" w:cs="Times New Roman" w:hint="eastAsia"/>
                <w:sz w:val="32"/>
                <w:szCs w:val="32"/>
              </w:rPr>
              <w:t>參與機關</w:t>
            </w:r>
            <w:r w:rsidRPr="004954FF">
              <w:rPr>
                <w:rFonts w:ascii="標楷體" w:eastAsia="標楷體" w:hAnsi="標楷體" w:cs="Times New Roman"/>
                <w:sz w:val="32"/>
                <w:szCs w:val="32"/>
              </w:rPr>
              <w:t>於依該設計結果辦理之採購</w:t>
            </w:r>
            <w:r w:rsidRPr="004954FF">
              <w:rPr>
                <w:rFonts w:ascii="標楷體" w:eastAsia="標楷體" w:hAnsi="標楷體" w:cs="Times New Roman" w:hint="eastAsia"/>
                <w:sz w:val="32"/>
                <w:szCs w:val="32"/>
              </w:rPr>
              <w:t>，致使有</w:t>
            </w:r>
            <w:r w:rsidRPr="004954FF">
              <w:rPr>
                <w:rFonts w:ascii="標楷體" w:eastAsia="標楷體" w:hAnsi="標楷體" w:cs="Times New Roman"/>
                <w:sz w:val="32"/>
                <w:szCs w:val="32"/>
              </w:rPr>
              <w:t>於利益衝突或不公平競爭之虞。</w:t>
            </w:r>
          </w:p>
          <w:p w:rsidR="003E725A" w:rsidRPr="00403C02" w:rsidRDefault="003E725A" w:rsidP="00403C02">
            <w:pPr>
              <w:pStyle w:val="a6"/>
              <w:spacing w:line="500" w:lineRule="exact"/>
              <w:ind w:leftChars="0" w:left="360"/>
              <w:jc w:val="both"/>
              <w:rPr>
                <w:rFonts w:ascii="標楷體" w:eastAsia="標楷體" w:hAnsi="標楷體"/>
                <w:sz w:val="32"/>
                <w:szCs w:val="32"/>
              </w:rPr>
            </w:pPr>
            <w:r>
              <w:rPr>
                <w:rFonts w:ascii="標楷體" w:eastAsia="標楷體" w:hAnsi="標楷體" w:cs="Times New Roman" w:hint="eastAsia"/>
                <w:sz w:val="32"/>
                <w:szCs w:val="32"/>
              </w:rPr>
              <w:t>減低風險作業：</w:t>
            </w:r>
            <w:r w:rsidRPr="00403C02">
              <w:rPr>
                <w:rFonts w:ascii="標楷體" w:eastAsia="標楷體" w:hAnsi="標楷體" w:cs="Times New Roman" w:hint="eastAsia"/>
                <w:sz w:val="32"/>
                <w:szCs w:val="32"/>
              </w:rPr>
              <w:t>參與先期作業之廠商是否得參加後續作業之投標，如有下列情形則不能投標：甲、有利益衝突或有不公平競</w:t>
            </w:r>
            <w:r w:rsidRPr="00403C02">
              <w:rPr>
                <w:rFonts w:ascii="標楷體" w:eastAsia="標楷體" w:hAnsi="標楷體" w:cs="Times New Roman" w:hint="eastAsia"/>
                <w:sz w:val="32"/>
                <w:szCs w:val="32"/>
              </w:rPr>
              <w:lastRenderedPageBreak/>
              <w:t>爭之虞 (例如：參與前階段作業之廠商有競標之優勢，即符合此情形)；若尚無符合此情形而擬讓其參加投標，則應先簽請機關首長或其授權人同意。乙、知悉後續作業的潛在利益 (例如，按實作數量計價的項目，某些單價較好者，實際執行時，可能會數量增加很多)，因其他廠商無法知悉此潛在利益，因此，不宜准其投標。</w:t>
            </w:r>
          </w:p>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（2）</w:t>
            </w:r>
            <w:r w:rsidRPr="004954FF">
              <w:rPr>
                <w:rFonts w:ascii="標楷體" w:eastAsia="標楷體" w:hAnsi="標楷體" w:cs="Times New Roman"/>
                <w:sz w:val="32"/>
                <w:szCs w:val="32"/>
              </w:rPr>
              <w:t>採購資格</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規格綁標</w:t>
            </w:r>
            <w:r w:rsidRPr="004954FF">
              <w:rPr>
                <w:rFonts w:ascii="標楷體" w:eastAsia="標楷體" w:hAnsi="標楷體" w:cs="Times New Roman" w:hint="eastAsia"/>
                <w:sz w:val="32"/>
                <w:szCs w:val="32"/>
              </w:rPr>
              <w:t xml:space="preserve">： </w:t>
            </w:r>
          </w:p>
          <w:p w:rsidR="003E725A" w:rsidRPr="004954FF" w:rsidRDefault="003E725A" w:rsidP="004954FF">
            <w:pPr>
              <w:pStyle w:val="a6"/>
              <w:spacing w:line="500" w:lineRule="exact"/>
              <w:ind w:leftChars="0" w:left="360"/>
              <w:jc w:val="both"/>
              <w:rPr>
                <w:rFonts w:ascii="標楷體" w:eastAsia="標楷體" w:hAnsi="標楷體" w:cs="Times New Roman"/>
                <w:sz w:val="32"/>
                <w:szCs w:val="32"/>
              </w:rPr>
            </w:pPr>
            <w:r>
              <w:rPr>
                <w:rFonts w:ascii="標楷體" w:eastAsia="標楷體" w:hAnsi="標楷體" w:cs="Times New Roman" w:hint="eastAsia"/>
                <w:sz w:val="32"/>
                <w:szCs w:val="32"/>
              </w:rPr>
              <w:t>設計</w:t>
            </w:r>
            <w:r w:rsidRPr="004954FF">
              <w:rPr>
                <w:rFonts w:ascii="標楷體" w:eastAsia="標楷體" w:hAnsi="標楷體" w:cs="Times New Roman" w:hint="eastAsia"/>
                <w:sz w:val="32"/>
                <w:szCs w:val="32"/>
              </w:rPr>
              <w:t>監造廠商丙、丁</w:t>
            </w:r>
            <w:r w:rsidRPr="004954FF">
              <w:rPr>
                <w:rFonts w:ascii="標楷體" w:eastAsia="標楷體" w:hAnsi="標楷體" w:cs="Times New Roman"/>
                <w:sz w:val="32"/>
                <w:szCs w:val="32"/>
              </w:rPr>
              <w:t>為各該鄉鎮公所</w:t>
            </w:r>
            <w:r w:rsidRPr="004954FF">
              <w:rPr>
                <w:rFonts w:ascii="標楷體" w:eastAsia="標楷體" w:hAnsi="標楷體" w:cs="Times New Roman" w:hint="eastAsia"/>
                <w:sz w:val="32"/>
                <w:szCs w:val="32"/>
              </w:rPr>
              <w:t>先期</w:t>
            </w:r>
            <w:r w:rsidRPr="004954FF">
              <w:rPr>
                <w:rFonts w:ascii="標楷體" w:eastAsia="標楷體" w:hAnsi="標楷體" w:cs="Times New Roman"/>
                <w:sz w:val="32"/>
                <w:szCs w:val="32"/>
              </w:rPr>
              <w:t>撰寫申請補助款計畫</w:t>
            </w:r>
            <w:r w:rsidRPr="004954FF">
              <w:rPr>
                <w:rFonts w:ascii="標楷體" w:eastAsia="標楷體" w:hAnsi="標楷體" w:cs="Times New Roman" w:hint="eastAsia"/>
                <w:sz w:val="32"/>
                <w:szCs w:val="32"/>
              </w:rPr>
              <w:t>，已有獨厚特定廠商情事；且相關採購規格由</w:t>
            </w:r>
            <w:r>
              <w:rPr>
                <w:rFonts w:ascii="標楷體" w:eastAsia="標楷體" w:hAnsi="標楷體" w:cs="Times New Roman" w:hint="eastAsia"/>
                <w:sz w:val="32"/>
                <w:szCs w:val="32"/>
              </w:rPr>
              <w:t>設計</w:t>
            </w:r>
            <w:r w:rsidRPr="004954FF">
              <w:rPr>
                <w:rFonts w:ascii="標楷體" w:eastAsia="標楷體" w:hAnsi="標楷體" w:cs="Times New Roman" w:hint="eastAsia"/>
                <w:sz w:val="32"/>
                <w:szCs w:val="32"/>
              </w:rPr>
              <w:t>監造廠商自行提供，亦致生綁標等不當限制競爭疑慮。</w:t>
            </w:r>
          </w:p>
          <w:p w:rsidR="003E725A" w:rsidRPr="004954FF" w:rsidRDefault="003E725A"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w:t>
            </w:r>
            <w:r>
              <w:rPr>
                <w:rFonts w:ascii="標楷體" w:eastAsia="標楷體" w:hAnsi="標楷體" w:cs="Times New Roman" w:hint="eastAsia"/>
                <w:sz w:val="32"/>
                <w:szCs w:val="32"/>
              </w:rPr>
              <w:t>3</w:t>
            </w:r>
            <w:r w:rsidRPr="004954FF">
              <w:rPr>
                <w:rFonts w:ascii="標楷體" w:eastAsia="標楷體" w:hAnsi="標楷體" w:cs="Times New Roman" w:hint="eastAsia"/>
                <w:sz w:val="32"/>
                <w:szCs w:val="32"/>
              </w:rPr>
              <w:t>)不合宜之</w:t>
            </w:r>
            <w:r w:rsidRPr="004954FF">
              <w:rPr>
                <w:rFonts w:ascii="標楷體" w:eastAsia="標楷體" w:hAnsi="標楷體" w:cs="Times New Roman"/>
                <w:sz w:val="32"/>
                <w:szCs w:val="32"/>
              </w:rPr>
              <w:t>變更設計程序</w:t>
            </w:r>
            <w:r w:rsidRPr="004954FF">
              <w:rPr>
                <w:rFonts w:ascii="標楷體" w:eastAsia="標楷體" w:hAnsi="標楷體" w:cs="Times New Roman" w:hint="eastAsia"/>
                <w:sz w:val="32"/>
                <w:szCs w:val="32"/>
              </w:rPr>
              <w:t>：</w:t>
            </w:r>
          </w:p>
          <w:p w:rsidR="003E725A" w:rsidRPr="004954FF" w:rsidRDefault="003E725A" w:rsidP="004954FF">
            <w:pPr>
              <w:spacing w:line="500" w:lineRule="exact"/>
              <w:ind w:left="360"/>
              <w:jc w:val="both"/>
              <w:rPr>
                <w:rFonts w:ascii="標楷體" w:eastAsia="標楷體" w:hAnsi="標楷體"/>
                <w:sz w:val="32"/>
                <w:szCs w:val="32"/>
              </w:rPr>
            </w:pPr>
            <w:r w:rsidRPr="004954FF">
              <w:rPr>
                <w:rFonts w:ascii="標楷體" w:eastAsia="標楷體" w:hAnsi="標楷體" w:cs="Times New Roman" w:hint="eastAsia"/>
                <w:sz w:val="32"/>
                <w:szCs w:val="32"/>
              </w:rPr>
              <w:t>a.變更設計除應符合採購法令(例如採購契約要項第20點以下)，尚須檢視是否符合契約規定及相關作業要點(例如須先完成議價程序)，採購單位或</w:t>
            </w:r>
            <w:r w:rsidRPr="004954FF">
              <w:rPr>
                <w:rFonts w:ascii="標楷體" w:eastAsia="標楷體" w:hAnsi="標楷體" w:hint="eastAsia"/>
                <w:sz w:val="32"/>
                <w:szCs w:val="32"/>
              </w:rPr>
              <w:t>廠商</w:t>
            </w:r>
            <w:r w:rsidRPr="004954FF">
              <w:rPr>
                <w:rFonts w:ascii="標楷體" w:eastAsia="標楷體" w:hAnsi="標楷體" w:cs="Times New Roman" w:hint="eastAsia"/>
                <w:sz w:val="32"/>
                <w:szCs w:val="32"/>
              </w:rPr>
              <w:t>不得任</w:t>
            </w:r>
            <w:r w:rsidRPr="004954FF">
              <w:rPr>
                <w:rFonts w:ascii="標楷體" w:eastAsia="標楷體" w:hAnsi="標楷體" w:hint="eastAsia"/>
                <w:sz w:val="32"/>
                <w:szCs w:val="32"/>
              </w:rPr>
              <w:t>意辦理契約變更。</w:t>
            </w:r>
          </w:p>
          <w:p w:rsidR="003E725A" w:rsidRDefault="003E725A" w:rsidP="004954FF">
            <w:pPr>
              <w:spacing w:line="500" w:lineRule="exact"/>
              <w:ind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b.避免有以下缺失態樣：(a)</w:t>
            </w:r>
            <w:r w:rsidRPr="004954FF">
              <w:rPr>
                <w:rFonts w:ascii="標楷體" w:eastAsia="標楷體" w:hAnsi="標楷體" w:cs="Times New Roman"/>
                <w:sz w:val="32"/>
                <w:szCs w:val="32"/>
              </w:rPr>
              <w:t>任意允許廠商辦理變更設計。(</w:t>
            </w:r>
            <w:r w:rsidRPr="004954FF">
              <w:rPr>
                <w:rFonts w:ascii="標楷體" w:eastAsia="標楷體" w:hAnsi="標楷體" w:cs="Times New Roman" w:hint="eastAsia"/>
                <w:sz w:val="32"/>
                <w:szCs w:val="32"/>
              </w:rPr>
              <w:t>b</w:t>
            </w:r>
            <w:r w:rsidRPr="004954FF">
              <w:rPr>
                <w:rFonts w:ascii="標楷體" w:eastAsia="標楷體" w:hAnsi="標楷體" w:cs="Times New Roman"/>
                <w:sz w:val="32"/>
                <w:szCs w:val="32"/>
              </w:rPr>
              <w:t>)辦理變更設計時，未依契約規定辦理議價或變更契約。（5%以下、5～30％、30％以上、新增工項）、誤解變更設計流程。(</w:t>
            </w:r>
            <w:r w:rsidRPr="004954FF">
              <w:rPr>
                <w:rFonts w:ascii="標楷體" w:eastAsia="標楷體" w:hAnsi="標楷體" w:cs="Times New Roman" w:hint="eastAsia"/>
                <w:sz w:val="32"/>
                <w:szCs w:val="32"/>
              </w:rPr>
              <w:t>c</w:t>
            </w:r>
            <w:r w:rsidRPr="004954FF">
              <w:rPr>
                <w:rFonts w:ascii="標楷體" w:eastAsia="標楷體" w:hAnsi="標楷體" w:cs="Times New Roman"/>
                <w:sz w:val="32"/>
                <w:szCs w:val="32"/>
              </w:rPr>
              <w:t>)變更契約，未經主管機關核准。(</w:t>
            </w:r>
            <w:r w:rsidRPr="004954FF">
              <w:rPr>
                <w:rFonts w:ascii="標楷體" w:eastAsia="標楷體" w:hAnsi="標楷體" w:cs="Times New Roman" w:hint="eastAsia"/>
                <w:sz w:val="32"/>
                <w:szCs w:val="32"/>
              </w:rPr>
              <w:t>d</w:t>
            </w:r>
            <w:r w:rsidRPr="004954FF">
              <w:rPr>
                <w:rFonts w:ascii="標楷體" w:eastAsia="標楷體" w:hAnsi="標楷體" w:cs="Times New Roman"/>
                <w:sz w:val="32"/>
                <w:szCs w:val="32"/>
              </w:rPr>
              <w:t>)變更設計未檢討相關施工或設計責任。</w:t>
            </w:r>
          </w:p>
          <w:p w:rsidR="003E725A" w:rsidRPr="004954FF" w:rsidRDefault="003E725A" w:rsidP="004954FF">
            <w:pPr>
              <w:spacing w:line="500" w:lineRule="exact"/>
              <w:ind w:left="360"/>
              <w:jc w:val="both"/>
              <w:rPr>
                <w:rFonts w:ascii="標楷體" w:eastAsia="標楷體" w:hAnsi="標楷體" w:cs="Times New Roman"/>
                <w:sz w:val="32"/>
                <w:szCs w:val="32"/>
              </w:rPr>
            </w:pPr>
            <w:r>
              <w:rPr>
                <w:rFonts w:ascii="標楷體" w:eastAsia="標楷體" w:hAnsi="標楷體" w:cs="Times New Roman" w:hint="eastAsia"/>
                <w:sz w:val="32"/>
                <w:szCs w:val="32"/>
              </w:rPr>
              <w:t>減低風險作業：</w:t>
            </w:r>
            <w:r w:rsidRPr="00403C02">
              <w:rPr>
                <w:rFonts w:ascii="標楷體" w:eastAsia="標楷體" w:hAnsi="標楷體" w:cs="Times New Roman" w:hint="eastAsia"/>
                <w:sz w:val="32"/>
                <w:szCs w:val="32"/>
              </w:rPr>
              <w:t>變更設計除應符合採購法</w:t>
            </w:r>
            <w:r w:rsidRPr="00403C02">
              <w:rPr>
                <w:rFonts w:ascii="標楷體" w:eastAsia="標楷體" w:hAnsi="標楷體" w:cs="Times New Roman" w:hint="eastAsia"/>
                <w:sz w:val="32"/>
                <w:szCs w:val="32"/>
              </w:rPr>
              <w:lastRenderedPageBreak/>
              <w:t>令、契約規定及相關作業規定外，變更部分若要先行施工，應符合緊急情況或不先行施作會嚴重影響公共利益者，並先經機關首長或其授權人同意，方得先行施工。</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3" w:type="dxa"/>
          </w:tcPr>
          <w:p w:rsidR="003E725A" w:rsidRPr="004954FF" w:rsidRDefault="003E725A" w:rsidP="004954FF">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386" w:type="dxa"/>
          </w:tcPr>
          <w:p w:rsidR="003E725A" w:rsidRPr="004954FF" w:rsidRDefault="003E725A" w:rsidP="00DF3173">
            <w:pPr>
              <w:pStyle w:val="a7"/>
              <w:spacing w:line="500" w:lineRule="exact"/>
              <w:ind w:left="640" w:hanging="640"/>
              <w:jc w:val="both"/>
              <w:rPr>
                <w:rFonts w:ascii="標楷體" w:hAnsi="標楷體"/>
                <w:szCs w:val="32"/>
              </w:rPr>
            </w:pPr>
            <w:r w:rsidRPr="004954FF">
              <w:rPr>
                <w:rFonts w:ascii="標楷體" w:hAnsi="標楷體" w:hint="eastAsia"/>
                <w:szCs w:val="32"/>
              </w:rPr>
              <w:t>（1）</w:t>
            </w:r>
            <w:r w:rsidRPr="004954FF">
              <w:rPr>
                <w:rFonts w:ascii="標楷體" w:hAnsi="標楷體"/>
                <w:szCs w:val="32"/>
              </w:rPr>
              <w:t>機關對於中小型公共工程採購有</w:t>
            </w:r>
            <w:r>
              <w:rPr>
                <w:rFonts w:ascii="標楷體" w:hAnsi="標楷體" w:hint="eastAsia"/>
                <w:szCs w:val="32"/>
              </w:rPr>
              <w:t>委託規劃或</w:t>
            </w:r>
            <w:r w:rsidRPr="004954FF">
              <w:rPr>
                <w:rFonts w:ascii="標楷體" w:hAnsi="標楷體" w:hint="eastAsia"/>
                <w:szCs w:val="32"/>
              </w:rPr>
              <w:t>設計監造</w:t>
            </w:r>
            <w:r w:rsidRPr="004954FF">
              <w:rPr>
                <w:rFonts w:ascii="標楷體" w:hAnsi="標楷體"/>
                <w:szCs w:val="32"/>
              </w:rPr>
              <w:t>需求者，</w:t>
            </w:r>
            <w:proofErr w:type="gramStart"/>
            <w:r w:rsidRPr="004954FF">
              <w:rPr>
                <w:rFonts w:ascii="標楷體" w:hAnsi="標楷體"/>
                <w:szCs w:val="32"/>
              </w:rPr>
              <w:t>宜彙整</w:t>
            </w:r>
            <w:proofErr w:type="gramEnd"/>
            <w:r w:rsidRPr="004954FF">
              <w:rPr>
                <w:rFonts w:ascii="標楷體" w:hAnsi="標楷體"/>
                <w:szCs w:val="32"/>
              </w:rPr>
              <w:t>預估全年度需求</w:t>
            </w:r>
            <w:r w:rsidRPr="004954FF">
              <w:rPr>
                <w:rFonts w:ascii="標楷體" w:hAnsi="標楷體" w:hint="eastAsia"/>
                <w:szCs w:val="32"/>
              </w:rPr>
              <w:t>及採購金額</w:t>
            </w:r>
            <w:r w:rsidRPr="004954FF">
              <w:rPr>
                <w:rFonts w:ascii="標楷體" w:hAnsi="標楷體"/>
                <w:szCs w:val="32"/>
              </w:rPr>
              <w:t>，以開口契約方式，透過公開機制選出最優廠商</w:t>
            </w:r>
            <w:r w:rsidRPr="004954FF">
              <w:rPr>
                <w:rFonts w:ascii="標楷體" w:hAnsi="標楷體" w:hint="eastAsia"/>
                <w:szCs w:val="32"/>
              </w:rPr>
              <w:t>(</w:t>
            </w:r>
            <w:r>
              <w:rPr>
                <w:rFonts w:ascii="標楷體" w:hAnsi="標楷體" w:hint="eastAsia"/>
                <w:szCs w:val="32"/>
              </w:rPr>
              <w:t>如評分及格</w:t>
            </w:r>
            <w:r w:rsidRPr="004954FF">
              <w:rPr>
                <w:rFonts w:ascii="標楷體" w:hAnsi="標楷體"/>
                <w:szCs w:val="32"/>
              </w:rPr>
              <w:t>最低標</w:t>
            </w:r>
            <w:r w:rsidRPr="004954FF">
              <w:rPr>
                <w:rFonts w:ascii="標楷體" w:hAnsi="標楷體" w:hint="eastAsia"/>
                <w:szCs w:val="32"/>
              </w:rPr>
              <w:t>)</w:t>
            </w:r>
            <w:r w:rsidR="00522868">
              <w:rPr>
                <w:rFonts w:ascii="標楷體" w:hAnsi="標楷體" w:hint="eastAsia"/>
                <w:szCs w:val="32"/>
              </w:rPr>
              <w:t>辦理</w:t>
            </w:r>
            <w:r w:rsidR="000F60FB">
              <w:rPr>
                <w:rFonts w:ascii="標楷體" w:hAnsi="標楷體" w:hint="eastAsia"/>
                <w:szCs w:val="32"/>
              </w:rPr>
              <w:t>後續設計監造事宜</w:t>
            </w:r>
            <w:r w:rsidRPr="004954FF">
              <w:rPr>
                <w:rFonts w:ascii="標楷體" w:hAnsi="標楷體"/>
                <w:szCs w:val="32"/>
              </w:rPr>
              <w:t>，除提升採購效率，亦可避免有心人士利用小額採購方式，擇定特定人員配合其不法情事。</w:t>
            </w:r>
          </w:p>
          <w:p w:rsidR="003E725A" w:rsidRPr="004954FF" w:rsidRDefault="003E725A" w:rsidP="00DF3173">
            <w:pPr>
              <w:pStyle w:val="a7"/>
              <w:spacing w:line="500" w:lineRule="exact"/>
              <w:ind w:left="640" w:hanging="640"/>
              <w:jc w:val="both"/>
              <w:rPr>
                <w:rFonts w:ascii="標楷體" w:hAnsi="標楷體"/>
                <w:szCs w:val="32"/>
              </w:rPr>
            </w:pPr>
            <w:r w:rsidRPr="004954FF">
              <w:rPr>
                <w:rFonts w:ascii="標楷體" w:hAnsi="標楷體" w:hint="eastAsia"/>
                <w:szCs w:val="32"/>
              </w:rPr>
              <w:t>（2）</w:t>
            </w:r>
            <w:r>
              <w:rPr>
                <w:rFonts w:ascii="標楷體" w:hAnsi="標楷體" w:hint="eastAsia"/>
                <w:szCs w:val="32"/>
              </w:rPr>
              <w:t>材料審查：</w:t>
            </w:r>
            <w:r w:rsidRPr="004954FF">
              <w:rPr>
                <w:rFonts w:ascii="標楷體" w:hAnsi="標楷體"/>
                <w:szCs w:val="32"/>
              </w:rPr>
              <w:t>工程設計時，除有特殊需要，應採用國內通用之物品，以避免造成壟斷</w:t>
            </w:r>
            <w:r>
              <w:rPr>
                <w:rFonts w:ascii="標楷體" w:hAnsi="標楷體" w:hint="eastAsia"/>
                <w:szCs w:val="32"/>
              </w:rPr>
              <w:t>。</w:t>
            </w:r>
            <w:r w:rsidRPr="004954FF">
              <w:rPr>
                <w:rFonts w:ascii="標楷體" w:hAnsi="標楷體"/>
                <w:szCs w:val="32"/>
              </w:rPr>
              <w:t>對於投標廠商質疑</w:t>
            </w:r>
            <w:r>
              <w:rPr>
                <w:rFonts w:ascii="標楷體" w:hAnsi="標楷體" w:hint="eastAsia"/>
                <w:szCs w:val="32"/>
              </w:rPr>
              <w:t>採購</w:t>
            </w:r>
            <w:r w:rsidRPr="004954FF">
              <w:rPr>
                <w:rFonts w:ascii="標楷體" w:hAnsi="標楷體"/>
                <w:szCs w:val="32"/>
              </w:rPr>
              <w:t>有設定特殊規格等情形時，應詳加檢討查證，甚至邀請外聘專家學者協助審查</w:t>
            </w:r>
            <w:r w:rsidRPr="004954FF">
              <w:rPr>
                <w:rFonts w:ascii="標楷體" w:hAnsi="標楷體" w:hint="eastAsia"/>
                <w:szCs w:val="32"/>
              </w:rPr>
              <w:t>材料</w:t>
            </w:r>
            <w:r w:rsidRPr="004954FF">
              <w:rPr>
                <w:rFonts w:ascii="標楷體" w:hAnsi="標楷體"/>
                <w:szCs w:val="32"/>
              </w:rPr>
              <w:t>，瞭解有無指定特定廠牌情事。</w:t>
            </w:r>
          </w:p>
          <w:p w:rsidR="003E725A" w:rsidRPr="004954FF" w:rsidRDefault="003E725A" w:rsidP="004954FF">
            <w:pPr>
              <w:pStyle w:val="a7"/>
              <w:spacing w:line="500" w:lineRule="exact"/>
              <w:ind w:left="640" w:hanging="640"/>
              <w:rPr>
                <w:rFonts w:ascii="標楷體" w:hAnsi="標楷體"/>
                <w:szCs w:val="32"/>
              </w:rPr>
            </w:pPr>
            <w:r w:rsidRPr="004954FF">
              <w:rPr>
                <w:rFonts w:ascii="標楷體" w:hAnsi="標楷體" w:hint="eastAsia"/>
                <w:szCs w:val="32"/>
              </w:rPr>
              <w:t>（3）</w:t>
            </w:r>
            <w:r>
              <w:rPr>
                <w:rFonts w:ascii="標楷體" w:hAnsi="標楷體" w:hint="eastAsia"/>
                <w:szCs w:val="32"/>
              </w:rPr>
              <w:t>工程規範：</w:t>
            </w:r>
            <w:r w:rsidRPr="004954FF">
              <w:rPr>
                <w:rFonts w:ascii="標楷體" w:hAnsi="標楷體"/>
                <w:szCs w:val="32"/>
              </w:rPr>
              <w:t>工程規劃設計應依國家標準或其他相關規範，於工程合約中訂定材質標準，如發包後始發現有誤，需變更設計</w:t>
            </w:r>
            <w:r>
              <w:rPr>
                <w:rFonts w:ascii="標楷體" w:hAnsi="標楷體" w:hint="eastAsia"/>
                <w:szCs w:val="32"/>
              </w:rPr>
              <w:t>，</w:t>
            </w:r>
            <w:proofErr w:type="gramStart"/>
            <w:r>
              <w:rPr>
                <w:rFonts w:ascii="標楷體" w:hAnsi="標楷體" w:hint="eastAsia"/>
                <w:szCs w:val="32"/>
              </w:rPr>
              <w:t>若</w:t>
            </w:r>
            <w:r w:rsidRPr="004954FF">
              <w:rPr>
                <w:rFonts w:ascii="標楷體" w:hAnsi="標楷體"/>
                <w:szCs w:val="32"/>
              </w:rPr>
              <w:t>致發包</w:t>
            </w:r>
            <w:proofErr w:type="gramEnd"/>
            <w:r w:rsidRPr="004954FF">
              <w:rPr>
                <w:rFonts w:ascii="標楷體" w:hAnsi="標楷體"/>
                <w:szCs w:val="32"/>
              </w:rPr>
              <w:t>單位有損失時，</w:t>
            </w:r>
            <w:r w:rsidRPr="004954FF">
              <w:rPr>
                <w:rFonts w:ascii="標楷體" w:hAnsi="標楷體" w:hint="eastAsia"/>
                <w:szCs w:val="32"/>
              </w:rPr>
              <w:t>應檢討設計單位有無疏失責任</w:t>
            </w:r>
            <w:r w:rsidRPr="004954FF">
              <w:rPr>
                <w:rFonts w:ascii="標楷體" w:hAnsi="標楷體"/>
                <w:szCs w:val="32"/>
              </w:rPr>
              <w:t>，並依合約扣除應罰款項。</w:t>
            </w:r>
          </w:p>
          <w:p w:rsidR="003E725A" w:rsidRDefault="003E725A" w:rsidP="00DF3173">
            <w:pPr>
              <w:pStyle w:val="a7"/>
              <w:spacing w:line="500" w:lineRule="exact"/>
              <w:ind w:left="640" w:hanging="640"/>
              <w:jc w:val="both"/>
              <w:rPr>
                <w:rFonts w:ascii="標楷體" w:hAnsi="標楷體"/>
                <w:szCs w:val="32"/>
              </w:rPr>
            </w:pPr>
            <w:r w:rsidRPr="004954FF">
              <w:rPr>
                <w:rFonts w:ascii="標楷體" w:hAnsi="標楷體" w:hint="eastAsia"/>
                <w:szCs w:val="32"/>
              </w:rPr>
              <w:t>（4）參考公共工程委員會</w:t>
            </w:r>
            <w:r w:rsidRPr="004954FF">
              <w:rPr>
                <w:rFonts w:ascii="標楷體" w:hAnsi="標楷體"/>
                <w:szCs w:val="32"/>
              </w:rPr>
              <w:t>公共工程價格資料庫</w:t>
            </w:r>
            <w:r w:rsidRPr="004954FF">
              <w:rPr>
                <w:rFonts w:ascii="標楷體" w:hAnsi="標楷體" w:hint="eastAsia"/>
                <w:szCs w:val="32"/>
              </w:rPr>
              <w:t>之大宗資材，</w:t>
            </w:r>
            <w:r w:rsidRPr="004954FF">
              <w:rPr>
                <w:rFonts w:ascii="標楷體" w:hAnsi="標楷體"/>
                <w:szCs w:val="32"/>
              </w:rPr>
              <w:t>適時建立及更新工程案規格、價格等資料庫，讓機關承辦同仁</w:t>
            </w:r>
            <w:r w:rsidRPr="004954FF">
              <w:rPr>
                <w:rFonts w:ascii="標楷體" w:hAnsi="標楷體"/>
                <w:szCs w:val="32"/>
              </w:rPr>
              <w:lastRenderedPageBreak/>
              <w:t>能有所遵循</w:t>
            </w:r>
            <w:r w:rsidRPr="004954FF">
              <w:rPr>
                <w:rFonts w:ascii="標楷體" w:hAnsi="標楷體" w:hint="eastAsia"/>
                <w:szCs w:val="32"/>
              </w:rPr>
              <w:t>，提升採購作業效率</w:t>
            </w:r>
            <w:r w:rsidRPr="004954FF">
              <w:rPr>
                <w:rFonts w:ascii="標楷體" w:hAnsi="標楷體"/>
                <w:szCs w:val="32"/>
              </w:rPr>
              <w:t>。</w:t>
            </w:r>
          </w:p>
          <w:p w:rsidR="000F60FB" w:rsidRPr="00522868" w:rsidRDefault="00522868" w:rsidP="000F60FB">
            <w:pPr>
              <w:pStyle w:val="a7"/>
              <w:spacing w:line="500" w:lineRule="exact"/>
              <w:ind w:left="640" w:hanging="640"/>
              <w:jc w:val="both"/>
              <w:rPr>
                <w:rFonts w:ascii="標楷體" w:hAnsi="標楷體"/>
                <w:szCs w:val="32"/>
              </w:rPr>
            </w:pPr>
            <w:r>
              <w:rPr>
                <w:rFonts w:ascii="標楷體" w:hAnsi="標楷體" w:hint="eastAsia"/>
                <w:szCs w:val="32"/>
              </w:rPr>
              <w:t>（5）</w:t>
            </w:r>
            <w:proofErr w:type="gramStart"/>
            <w:r w:rsidR="000F60FB" w:rsidRPr="008B1781">
              <w:rPr>
                <w:rFonts w:ascii="標楷體" w:hAnsi="標楷體" w:hint="eastAsia"/>
                <w:szCs w:val="32"/>
              </w:rPr>
              <w:t>於審選</w:t>
            </w:r>
            <w:proofErr w:type="gramEnd"/>
            <w:r w:rsidR="000F60FB" w:rsidRPr="008B1781">
              <w:rPr>
                <w:rFonts w:ascii="標楷體" w:hAnsi="標楷體" w:hint="eastAsia"/>
                <w:szCs w:val="32"/>
              </w:rPr>
              <w:t>作業前將評選委員名單上網公開，透過公開程序，使參與廠商知悉委員之專業背景，落實公正之評選作業。</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3" w:type="dxa"/>
          </w:tcPr>
          <w:p w:rsidR="003E725A" w:rsidRPr="004954FF" w:rsidRDefault="003E725A" w:rsidP="00403C02">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參考</w:t>
            </w:r>
            <w:r w:rsidRPr="004954FF">
              <w:rPr>
                <w:rFonts w:ascii="標楷體" w:eastAsia="標楷體" w:hAnsi="標楷體" w:cs="Times New Roman" w:hint="eastAsia"/>
                <w:sz w:val="32"/>
                <w:szCs w:val="32"/>
              </w:rPr>
              <w:t>作業</w:t>
            </w:r>
          </w:p>
          <w:p w:rsidR="003E725A" w:rsidRPr="004954FF" w:rsidRDefault="003E725A" w:rsidP="00403C02">
            <w:pPr>
              <w:spacing w:line="500" w:lineRule="exact"/>
              <w:rPr>
                <w:rFonts w:ascii="標楷體" w:eastAsia="標楷體" w:hAnsi="標楷體" w:cs="Times New Roman"/>
                <w:sz w:val="32"/>
                <w:szCs w:val="32"/>
              </w:rPr>
            </w:pPr>
            <w:r w:rsidRPr="004954FF">
              <w:rPr>
                <w:rFonts w:ascii="標楷體" w:eastAsia="標楷體" w:hAnsi="標楷體" w:cs="Times New Roman"/>
                <w:sz w:val="32"/>
                <w:szCs w:val="32"/>
              </w:rPr>
              <w:t>法令</w:t>
            </w:r>
          </w:p>
        </w:tc>
        <w:tc>
          <w:tcPr>
            <w:tcW w:w="6386" w:type="dxa"/>
          </w:tcPr>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(1)</w:t>
            </w:r>
            <w:r w:rsidRPr="004954FF">
              <w:rPr>
                <w:rFonts w:ascii="標楷體" w:hAnsi="標楷體"/>
                <w:color w:val="0070C0"/>
                <w:szCs w:val="32"/>
              </w:rPr>
              <w:t>政府採購法施行細則第38條、第39條</w:t>
            </w:r>
          </w:p>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(2)</w:t>
            </w:r>
            <w:r w:rsidRPr="004954FF">
              <w:rPr>
                <w:rFonts w:ascii="標楷體" w:hAnsi="標楷體"/>
                <w:color w:val="0070C0"/>
                <w:szCs w:val="32"/>
              </w:rPr>
              <w:t>行政院公共工程委員會96年4月13日</w:t>
            </w:r>
            <w:proofErr w:type="gramStart"/>
            <w:r w:rsidRPr="004954FF">
              <w:rPr>
                <w:rFonts w:ascii="標楷體" w:hAnsi="標楷體"/>
                <w:color w:val="0070C0"/>
                <w:szCs w:val="32"/>
              </w:rPr>
              <w:t>工程企字第09600124770號</w:t>
            </w:r>
            <w:proofErr w:type="gramEnd"/>
            <w:r w:rsidRPr="004954FF">
              <w:rPr>
                <w:rFonts w:ascii="標楷體" w:hAnsi="標楷體"/>
                <w:color w:val="0070C0"/>
                <w:szCs w:val="32"/>
              </w:rPr>
              <w:t>函</w:t>
            </w:r>
          </w:p>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(3)</w:t>
            </w:r>
            <w:r w:rsidRPr="004954FF">
              <w:rPr>
                <w:rFonts w:ascii="標楷體" w:hAnsi="標楷體"/>
                <w:color w:val="0070C0"/>
                <w:szCs w:val="32"/>
              </w:rPr>
              <w:t>行政院公共工程委員會92年6月20日</w:t>
            </w:r>
            <w:proofErr w:type="gramStart"/>
            <w:r w:rsidRPr="004954FF">
              <w:rPr>
                <w:rFonts w:ascii="標楷體" w:hAnsi="標楷體"/>
                <w:color w:val="0070C0"/>
                <w:szCs w:val="32"/>
              </w:rPr>
              <w:t>工程企字第09200237740號</w:t>
            </w:r>
            <w:proofErr w:type="gramEnd"/>
            <w:r w:rsidRPr="004954FF">
              <w:rPr>
                <w:rFonts w:ascii="標楷體" w:hAnsi="標楷體"/>
                <w:color w:val="0070C0"/>
                <w:szCs w:val="32"/>
              </w:rPr>
              <w:t>函</w:t>
            </w:r>
          </w:p>
          <w:p w:rsidR="003E725A" w:rsidRPr="004954FF" w:rsidRDefault="003E725A" w:rsidP="004954FF">
            <w:pPr>
              <w:pStyle w:val="a7"/>
              <w:spacing w:line="500" w:lineRule="exact"/>
              <w:ind w:firstLineChars="0"/>
              <w:rPr>
                <w:rFonts w:ascii="標楷體" w:hAnsi="標楷體"/>
                <w:color w:val="0070C0"/>
                <w:szCs w:val="32"/>
              </w:rPr>
            </w:pPr>
            <w:r w:rsidRPr="004954FF">
              <w:rPr>
                <w:rFonts w:ascii="標楷體" w:hAnsi="標楷體" w:hint="eastAsia"/>
                <w:color w:val="0070C0"/>
                <w:szCs w:val="32"/>
              </w:rPr>
              <w:t>(4)</w:t>
            </w:r>
            <w:r w:rsidRPr="004954FF">
              <w:rPr>
                <w:rFonts w:ascii="標楷體" w:hAnsi="標楷體"/>
                <w:color w:val="0070C0"/>
                <w:szCs w:val="32"/>
              </w:rPr>
              <w:t>行政院公共工程委員會90年5月28日(90)</w:t>
            </w:r>
            <w:proofErr w:type="gramStart"/>
            <w:r w:rsidRPr="004954FF">
              <w:rPr>
                <w:rFonts w:ascii="標楷體" w:hAnsi="標楷體"/>
                <w:color w:val="0070C0"/>
                <w:szCs w:val="32"/>
              </w:rPr>
              <w:t>工程企字第90014140號</w:t>
            </w:r>
            <w:proofErr w:type="gramEnd"/>
            <w:r w:rsidRPr="004954FF">
              <w:rPr>
                <w:rFonts w:ascii="標楷體" w:hAnsi="標楷體"/>
                <w:color w:val="0070C0"/>
                <w:szCs w:val="32"/>
              </w:rPr>
              <w:t>函</w:t>
            </w:r>
          </w:p>
          <w:p w:rsidR="003E725A" w:rsidRPr="004954FF" w:rsidRDefault="003E725A" w:rsidP="004954FF">
            <w:pPr>
              <w:pStyle w:val="a7"/>
              <w:spacing w:line="500" w:lineRule="exact"/>
              <w:ind w:firstLineChars="0"/>
              <w:rPr>
                <w:rFonts w:ascii="標楷體" w:hAnsi="標楷體"/>
                <w:szCs w:val="32"/>
              </w:rPr>
            </w:pPr>
            <w:r w:rsidRPr="004954FF">
              <w:rPr>
                <w:rFonts w:ascii="標楷體" w:hAnsi="標楷體" w:hint="eastAsia"/>
                <w:color w:val="0070C0"/>
                <w:szCs w:val="32"/>
              </w:rPr>
              <w:t>(5)</w:t>
            </w:r>
            <w:r w:rsidRPr="004954FF">
              <w:rPr>
                <w:rFonts w:ascii="標楷體" w:hAnsi="標楷體"/>
                <w:color w:val="0070C0"/>
                <w:szCs w:val="32"/>
              </w:rPr>
              <w:t>行政院公共工程委員會88年10月18日（88）</w:t>
            </w:r>
            <w:proofErr w:type="gramStart"/>
            <w:r w:rsidRPr="004954FF">
              <w:rPr>
                <w:rFonts w:ascii="標楷體" w:hAnsi="標楷體"/>
                <w:color w:val="0070C0"/>
                <w:szCs w:val="32"/>
              </w:rPr>
              <w:t>工程企字第8812951號</w:t>
            </w:r>
            <w:proofErr w:type="gramEnd"/>
            <w:r w:rsidRPr="004954FF">
              <w:rPr>
                <w:rFonts w:ascii="標楷體" w:hAnsi="標楷體"/>
                <w:color w:val="0070C0"/>
                <w:szCs w:val="32"/>
              </w:rPr>
              <w:t>函</w:t>
            </w:r>
          </w:p>
        </w:tc>
      </w:tr>
      <w:tr w:rsidR="003E725A" w:rsidRPr="004954FF" w:rsidTr="00DA2234">
        <w:tc>
          <w:tcPr>
            <w:tcW w:w="816" w:type="dxa"/>
          </w:tcPr>
          <w:p w:rsidR="003E725A" w:rsidRPr="004954FF" w:rsidRDefault="003E725A"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3" w:type="dxa"/>
          </w:tcPr>
          <w:p w:rsidR="003E725A" w:rsidRPr="004954FF" w:rsidRDefault="003E725A" w:rsidP="00403C02">
            <w:pPr>
              <w:spacing w:line="500" w:lineRule="exact"/>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386" w:type="dxa"/>
          </w:tcPr>
          <w:p w:rsidR="003E725A" w:rsidRPr="0002645C" w:rsidRDefault="003E725A" w:rsidP="00403C02">
            <w:pPr>
              <w:pStyle w:val="a7"/>
              <w:spacing w:line="500" w:lineRule="exact"/>
              <w:ind w:left="640" w:hanging="640"/>
            </w:pPr>
            <w:r>
              <w:rPr>
                <w:rFonts w:hint="eastAsia"/>
              </w:rPr>
              <w:t>（</w:t>
            </w:r>
            <w:r>
              <w:rPr>
                <w:rFonts w:hint="eastAsia"/>
              </w:rPr>
              <w:t>1</w:t>
            </w:r>
            <w:r>
              <w:rPr>
                <w:rFonts w:hint="eastAsia"/>
              </w:rPr>
              <w:t>）</w:t>
            </w:r>
            <w:r w:rsidRPr="0002645C">
              <w:t>貪污治罪條例第</w:t>
            </w:r>
            <w:r w:rsidRPr="0002645C">
              <w:t>4</w:t>
            </w:r>
            <w:r w:rsidRPr="0002645C">
              <w:t>條第</w:t>
            </w:r>
            <w:r w:rsidRPr="0002645C">
              <w:t>1</w:t>
            </w:r>
            <w:r w:rsidRPr="0002645C">
              <w:t>項第</w:t>
            </w:r>
            <w:r w:rsidRPr="0002645C">
              <w:t>3</w:t>
            </w:r>
            <w:r w:rsidRPr="0002645C">
              <w:t>款經辦公用工程收取回扣罪</w:t>
            </w:r>
          </w:p>
          <w:p w:rsidR="003E725A" w:rsidRPr="0002645C" w:rsidRDefault="003E725A" w:rsidP="00403C02">
            <w:pPr>
              <w:pStyle w:val="a7"/>
              <w:spacing w:line="500" w:lineRule="exact"/>
              <w:ind w:left="640" w:hanging="640"/>
            </w:pPr>
            <w:r>
              <w:rPr>
                <w:rFonts w:hint="eastAsia"/>
              </w:rPr>
              <w:t>（</w:t>
            </w:r>
            <w:r>
              <w:rPr>
                <w:rFonts w:hint="eastAsia"/>
              </w:rPr>
              <w:t>2</w:t>
            </w:r>
            <w:r>
              <w:rPr>
                <w:rFonts w:hint="eastAsia"/>
              </w:rPr>
              <w:t>）</w:t>
            </w:r>
            <w:r w:rsidRPr="0002645C">
              <w:t>政府採購法第</w:t>
            </w:r>
            <w:r w:rsidRPr="0002645C">
              <w:t>87</w:t>
            </w:r>
            <w:r w:rsidRPr="0002645C">
              <w:t>條第</w:t>
            </w:r>
            <w:r w:rsidRPr="0002645C">
              <w:t>4</w:t>
            </w:r>
            <w:r w:rsidRPr="0002645C">
              <w:t>項、第</w:t>
            </w:r>
            <w:r w:rsidRPr="0002645C">
              <w:t>5</w:t>
            </w:r>
            <w:r w:rsidRPr="0002645C">
              <w:t>項妨害投標罪</w:t>
            </w:r>
          </w:p>
          <w:p w:rsidR="003E725A" w:rsidRPr="0002645C" w:rsidRDefault="003E725A" w:rsidP="00403C02">
            <w:pPr>
              <w:pStyle w:val="a7"/>
              <w:spacing w:line="500" w:lineRule="exact"/>
              <w:ind w:left="640" w:hanging="640"/>
            </w:pPr>
            <w:r>
              <w:rPr>
                <w:rFonts w:hint="eastAsia"/>
              </w:rPr>
              <w:t>（</w:t>
            </w:r>
            <w:r>
              <w:rPr>
                <w:rFonts w:hint="eastAsia"/>
              </w:rPr>
              <w:t>3</w:t>
            </w:r>
            <w:r>
              <w:rPr>
                <w:rFonts w:hint="eastAsia"/>
              </w:rPr>
              <w:t>）</w:t>
            </w:r>
            <w:r w:rsidRPr="0002645C">
              <w:t>政府採購法第</w:t>
            </w:r>
            <w:r w:rsidRPr="0002645C">
              <w:t>92</w:t>
            </w:r>
            <w:r w:rsidRPr="0002645C">
              <w:t>條廠商連帶處罰規定</w:t>
            </w:r>
          </w:p>
          <w:p w:rsidR="003E725A" w:rsidRPr="004954FF" w:rsidRDefault="003E725A" w:rsidP="00403C02">
            <w:pPr>
              <w:pStyle w:val="a7"/>
              <w:spacing w:line="500" w:lineRule="exact"/>
              <w:ind w:firstLineChars="0"/>
              <w:rPr>
                <w:rFonts w:ascii="標楷體" w:hAnsi="標楷體"/>
                <w:color w:val="0070C0"/>
                <w:szCs w:val="32"/>
              </w:rPr>
            </w:pPr>
            <w:r>
              <w:rPr>
                <w:rFonts w:hint="eastAsia"/>
              </w:rPr>
              <w:t>（</w:t>
            </w:r>
            <w:r>
              <w:rPr>
                <w:rFonts w:hint="eastAsia"/>
              </w:rPr>
              <w:t>4</w:t>
            </w:r>
            <w:r>
              <w:rPr>
                <w:rFonts w:hint="eastAsia"/>
              </w:rPr>
              <w:t>）</w:t>
            </w:r>
            <w:r w:rsidRPr="0002645C">
              <w:t>刑法第</w:t>
            </w:r>
            <w:r w:rsidRPr="0002645C">
              <w:t>132</w:t>
            </w:r>
            <w:r w:rsidRPr="0002645C">
              <w:t>條</w:t>
            </w:r>
            <w:r>
              <w:rPr>
                <w:rFonts w:hint="eastAsia"/>
              </w:rPr>
              <w:t>第</w:t>
            </w:r>
            <w:r>
              <w:rPr>
                <w:rFonts w:hint="eastAsia"/>
              </w:rPr>
              <w:t>1</w:t>
            </w:r>
            <w:r>
              <w:rPr>
                <w:rFonts w:hint="eastAsia"/>
              </w:rPr>
              <w:t>項</w:t>
            </w:r>
            <w:r w:rsidRPr="0002645C">
              <w:t>公務員洩漏國防以外秘密罪</w:t>
            </w:r>
          </w:p>
        </w:tc>
      </w:tr>
    </w:tbl>
    <w:p w:rsidR="00781718" w:rsidRDefault="00781718" w:rsidP="004954FF">
      <w:pPr>
        <w:widowControl/>
        <w:kinsoku w:val="0"/>
        <w:overflowPunct w:val="0"/>
        <w:spacing w:line="500" w:lineRule="exact"/>
        <w:jc w:val="both"/>
        <w:rPr>
          <w:rFonts w:ascii="標楷體" w:eastAsia="標楷體" w:hAnsi="標楷體" w:cs="Times New Roman"/>
          <w:b/>
          <w:sz w:val="32"/>
          <w:szCs w:val="32"/>
        </w:rPr>
      </w:pPr>
    </w:p>
    <w:p w:rsidR="004E5A8A" w:rsidRDefault="004E5A8A" w:rsidP="004954FF">
      <w:pPr>
        <w:widowControl/>
        <w:kinsoku w:val="0"/>
        <w:overflowPunct w:val="0"/>
        <w:spacing w:line="500" w:lineRule="exact"/>
        <w:jc w:val="both"/>
        <w:rPr>
          <w:rFonts w:ascii="標楷體" w:eastAsia="標楷體" w:hAnsi="標楷體" w:cs="Times New Roman"/>
          <w:b/>
          <w:sz w:val="32"/>
          <w:szCs w:val="32"/>
        </w:rPr>
      </w:pPr>
    </w:p>
    <w:p w:rsidR="00403C02" w:rsidRDefault="00403C02" w:rsidP="004954FF">
      <w:pPr>
        <w:widowControl/>
        <w:kinsoku w:val="0"/>
        <w:overflowPunct w:val="0"/>
        <w:spacing w:line="500" w:lineRule="exact"/>
        <w:jc w:val="both"/>
        <w:rPr>
          <w:rFonts w:ascii="標楷體" w:eastAsia="標楷體" w:hAnsi="標楷體" w:cs="Times New Roman"/>
          <w:b/>
          <w:sz w:val="32"/>
          <w:szCs w:val="32"/>
        </w:rPr>
      </w:pPr>
    </w:p>
    <w:p w:rsidR="00403C02" w:rsidRDefault="00403C02" w:rsidP="004954FF">
      <w:pPr>
        <w:widowControl/>
        <w:kinsoku w:val="0"/>
        <w:overflowPunct w:val="0"/>
        <w:spacing w:line="500" w:lineRule="exact"/>
        <w:jc w:val="both"/>
        <w:rPr>
          <w:rFonts w:ascii="標楷體" w:eastAsia="標楷體" w:hAnsi="標楷體" w:cs="Times New Roman"/>
          <w:b/>
          <w:sz w:val="32"/>
          <w:szCs w:val="32"/>
        </w:rPr>
      </w:pPr>
    </w:p>
    <w:p w:rsidR="002F21A0" w:rsidRDefault="002F21A0" w:rsidP="004954FF">
      <w:pPr>
        <w:widowControl/>
        <w:kinsoku w:val="0"/>
        <w:overflowPunct w:val="0"/>
        <w:spacing w:line="500" w:lineRule="exact"/>
        <w:jc w:val="both"/>
        <w:rPr>
          <w:rFonts w:ascii="標楷體" w:eastAsia="標楷體" w:hAnsi="標楷體" w:cs="Times New Roman"/>
          <w:b/>
          <w:sz w:val="32"/>
          <w:szCs w:val="32"/>
        </w:rPr>
      </w:pPr>
    </w:p>
    <w:p w:rsidR="002F21A0" w:rsidRDefault="002F21A0" w:rsidP="004954FF">
      <w:pPr>
        <w:widowControl/>
        <w:kinsoku w:val="0"/>
        <w:overflowPunct w:val="0"/>
        <w:spacing w:line="500" w:lineRule="exact"/>
        <w:jc w:val="both"/>
        <w:rPr>
          <w:rFonts w:ascii="標楷體" w:eastAsia="標楷體" w:hAnsi="標楷體" w:cs="Times New Roman"/>
          <w:b/>
          <w:sz w:val="32"/>
          <w:szCs w:val="32"/>
        </w:rPr>
      </w:pPr>
    </w:p>
    <w:p w:rsidR="002F21A0" w:rsidRDefault="002F21A0" w:rsidP="004954FF">
      <w:pPr>
        <w:widowControl/>
        <w:kinsoku w:val="0"/>
        <w:overflowPunct w:val="0"/>
        <w:spacing w:line="500" w:lineRule="exact"/>
        <w:jc w:val="both"/>
        <w:rPr>
          <w:rFonts w:ascii="標楷體" w:eastAsia="標楷體" w:hAnsi="標楷體" w:cs="Times New Roman"/>
          <w:b/>
          <w:sz w:val="32"/>
          <w:szCs w:val="32"/>
        </w:rPr>
      </w:pPr>
    </w:p>
    <w:p w:rsidR="00295868"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lastRenderedPageBreak/>
        <w:t xml:space="preserve">  </w:t>
      </w:r>
      <w:r w:rsidR="00295868" w:rsidRPr="004954FF">
        <w:rPr>
          <w:rFonts w:ascii="標楷體" w:eastAsia="標楷體" w:hAnsi="標楷體" w:cs="Times New Roman" w:hint="eastAsia"/>
          <w:b/>
          <w:sz w:val="32"/>
          <w:szCs w:val="32"/>
        </w:rPr>
        <w:t>Ω</w:t>
      </w:r>
      <w:r w:rsidR="00295868" w:rsidRPr="004954FF">
        <w:rPr>
          <w:rFonts w:ascii="標楷體" w:eastAsia="標楷體" w:hAnsi="標楷體" w:cs="Times New Roman"/>
          <w:b/>
          <w:sz w:val="32"/>
          <w:szCs w:val="32"/>
        </w:rPr>
        <w:t>類型編號：10</w:t>
      </w:r>
      <w:r w:rsidR="00295868" w:rsidRPr="004954FF">
        <w:rPr>
          <w:rFonts w:ascii="標楷體" w:eastAsia="標楷體" w:hAnsi="標楷體" w:cs="Times New Roman" w:hint="eastAsia"/>
          <w:b/>
          <w:sz w:val="32"/>
          <w:szCs w:val="32"/>
        </w:rPr>
        <w:t>7</w:t>
      </w:r>
      <w:r w:rsidR="00295868" w:rsidRPr="004954FF">
        <w:rPr>
          <w:rFonts w:ascii="標楷體" w:eastAsia="標楷體" w:hAnsi="標楷體" w:cs="Times New Roman"/>
          <w:b/>
          <w:sz w:val="32"/>
          <w:szCs w:val="32"/>
        </w:rPr>
        <w:t>010</w:t>
      </w:r>
      <w:r w:rsidR="00295868" w:rsidRPr="004954FF">
        <w:rPr>
          <w:rFonts w:ascii="標楷體" w:eastAsia="標楷體" w:hAnsi="標楷體" w:cs="Times New Roman" w:hint="eastAsia"/>
          <w:b/>
          <w:sz w:val="32"/>
          <w:szCs w:val="32"/>
        </w:rPr>
        <w:t>2</w:t>
      </w:r>
    </w:p>
    <w:p w:rsidR="00295868" w:rsidRPr="004954FF" w:rsidRDefault="00424F95" w:rsidP="004954FF">
      <w:pPr>
        <w:pStyle w:val="a"/>
        <w:numPr>
          <w:ilvl w:val="0"/>
          <w:numId w:val="0"/>
        </w:numPr>
        <w:spacing w:line="500" w:lineRule="exact"/>
        <w:ind w:left="480" w:hanging="480"/>
        <w:rPr>
          <w:rFonts w:ascii="標楷體" w:hAnsi="標楷體"/>
        </w:rPr>
      </w:pPr>
      <w:r>
        <w:rPr>
          <w:rFonts w:asciiTheme="minorEastAsia" w:eastAsiaTheme="minorEastAsia" w:hAnsiTheme="minorEastAsia" w:cs="MS Mincho" w:hint="eastAsia"/>
          <w:color w:val="FF0000"/>
          <w:shd w:val="clear" w:color="auto" w:fill="FFFFFF"/>
        </w:rPr>
        <w:t xml:space="preserve">  </w:t>
      </w:r>
      <w:r w:rsidR="00295868" w:rsidRPr="004954FF">
        <w:rPr>
          <w:rFonts w:ascii="MS Mincho" w:eastAsia="MS Mincho" w:hAnsi="MS Mincho" w:cs="MS Mincho" w:hint="eastAsia"/>
          <w:color w:val="FF0000"/>
          <w:shd w:val="clear" w:color="auto" w:fill="FFFFFF"/>
        </w:rPr>
        <w:t>♎</w:t>
      </w:r>
      <w:r w:rsidR="00295868" w:rsidRPr="004954FF">
        <w:rPr>
          <w:rFonts w:ascii="標楷體" w:hAnsi="標楷體"/>
        </w:rPr>
        <w:t>案例標題：機關首長利用工程圖利私人案</w:t>
      </w:r>
    </w:p>
    <w:p w:rsidR="00295868" w:rsidRPr="004954FF" w:rsidRDefault="00424F95" w:rsidP="004954FF">
      <w:pPr>
        <w:spacing w:line="500" w:lineRule="exact"/>
        <w:rPr>
          <w:rFonts w:ascii="標楷體" w:eastAsia="標楷體" w:hAnsi="標楷體"/>
          <w:sz w:val="32"/>
          <w:szCs w:val="32"/>
        </w:rPr>
      </w:pPr>
      <w:r>
        <w:rPr>
          <w:rFonts w:ascii="標楷體" w:eastAsia="標楷體" w:hAnsi="標楷體" w:cs="Times New Roman" w:hint="eastAsia"/>
          <w:b/>
          <w:sz w:val="32"/>
          <w:szCs w:val="32"/>
        </w:rPr>
        <w:t xml:space="preserve">  </w:t>
      </w:r>
      <w:r w:rsidR="00295868" w:rsidRPr="004954FF">
        <w:rPr>
          <w:rFonts w:ascii="標楷體" w:eastAsia="標楷體" w:hAnsi="標楷體" w:cs="Times New Roman"/>
          <w:b/>
          <w:sz w:val="32"/>
          <w:szCs w:val="32"/>
        </w:rPr>
        <w:t>案件闡明</w:t>
      </w:r>
    </w:p>
    <w:tbl>
      <w:tblPr>
        <w:tblStyle w:val="a5"/>
        <w:tblW w:w="8885" w:type="dxa"/>
        <w:tblLook w:val="04A0"/>
      </w:tblPr>
      <w:tblGrid>
        <w:gridCol w:w="817"/>
        <w:gridCol w:w="1559"/>
        <w:gridCol w:w="6509"/>
      </w:tblGrid>
      <w:tr w:rsidR="00DA2234" w:rsidRPr="004954FF" w:rsidTr="00DA2234">
        <w:tc>
          <w:tcPr>
            <w:tcW w:w="81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50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509"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機關首長利用工程圖利私人案</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509"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甲為某鄉鄉長，乙、</w:t>
            </w:r>
            <w:proofErr w:type="gramStart"/>
            <w:r w:rsidRPr="004954FF">
              <w:rPr>
                <w:rFonts w:ascii="標楷體" w:eastAsia="標楷體" w:hAnsi="標楷體" w:cs="Times New Roman"/>
                <w:sz w:val="32"/>
                <w:szCs w:val="32"/>
              </w:rPr>
              <w:t>丙為將</w:t>
            </w:r>
            <w:proofErr w:type="gramEnd"/>
            <w:r w:rsidRPr="004954FF">
              <w:rPr>
                <w:rFonts w:ascii="標楷體" w:eastAsia="標楷體" w:hAnsi="標楷體" w:cs="Times New Roman"/>
                <w:sz w:val="32"/>
                <w:szCs w:val="32"/>
              </w:rPr>
              <w:t>其所有座落於該鄉之特定農業區農牧用地變更為甲種建築用地以建屋獲利，乃共同請託甲之舊識丁協助，</w:t>
            </w:r>
            <w:proofErr w:type="gramStart"/>
            <w:r w:rsidRPr="004954FF">
              <w:rPr>
                <w:rFonts w:ascii="標楷體" w:eastAsia="標楷體" w:hAnsi="標楷體" w:cs="Times New Roman"/>
                <w:sz w:val="32"/>
                <w:szCs w:val="32"/>
              </w:rPr>
              <w:t>拜託甲動支</w:t>
            </w:r>
            <w:proofErr w:type="gramEnd"/>
            <w:r w:rsidRPr="004954FF">
              <w:rPr>
                <w:rFonts w:ascii="標楷體" w:eastAsia="標楷體" w:hAnsi="標楷體" w:cs="Times New Roman"/>
                <w:sz w:val="32"/>
                <w:szCs w:val="32"/>
              </w:rPr>
              <w:t>鄉公所預算，在乙</w:t>
            </w:r>
            <w:proofErr w:type="gramStart"/>
            <w:r w:rsidRPr="004954FF">
              <w:rPr>
                <w:rFonts w:ascii="標楷體" w:eastAsia="標楷體" w:hAnsi="標楷體" w:cs="Times New Roman"/>
                <w:sz w:val="32"/>
                <w:szCs w:val="32"/>
              </w:rPr>
              <w:t>及丙所有</w:t>
            </w:r>
            <w:proofErr w:type="gramEnd"/>
            <w:r w:rsidRPr="004954FF">
              <w:rPr>
                <w:rFonts w:ascii="標楷體" w:eastAsia="標楷體" w:hAnsi="標楷體" w:cs="Times New Roman"/>
                <w:sz w:val="32"/>
                <w:szCs w:val="32"/>
              </w:rPr>
              <w:t>之土地周邊規劃興建道路水溝，</w:t>
            </w:r>
            <w:proofErr w:type="gramStart"/>
            <w:r w:rsidRPr="004954FF">
              <w:rPr>
                <w:rFonts w:ascii="標楷體" w:eastAsia="標楷體" w:hAnsi="標楷體" w:cs="Times New Roman"/>
                <w:sz w:val="32"/>
                <w:szCs w:val="32"/>
              </w:rPr>
              <w:t>俾利乙及丙</w:t>
            </w:r>
            <w:proofErr w:type="gramEnd"/>
            <w:r w:rsidRPr="004954FF">
              <w:rPr>
                <w:rFonts w:ascii="標楷體" w:eastAsia="標楷體" w:hAnsi="標楷體" w:cs="Times New Roman"/>
                <w:sz w:val="32"/>
                <w:szCs w:val="32"/>
              </w:rPr>
              <w:t>達成請求變更地目之不法目的。</w:t>
            </w:r>
            <w:proofErr w:type="gramStart"/>
            <w:r w:rsidRPr="004954FF">
              <w:rPr>
                <w:rFonts w:ascii="標楷體" w:eastAsia="標楷體" w:hAnsi="標楷體" w:cs="Times New Roman"/>
                <w:sz w:val="32"/>
                <w:szCs w:val="32"/>
              </w:rPr>
              <w:t>甲藉職務</w:t>
            </w:r>
            <w:proofErr w:type="gramEnd"/>
            <w:r w:rsidRPr="004954FF">
              <w:rPr>
                <w:rFonts w:ascii="標楷體" w:eastAsia="標楷體" w:hAnsi="標楷體" w:cs="Times New Roman"/>
                <w:sz w:val="32"/>
                <w:szCs w:val="32"/>
              </w:rPr>
              <w:t>上有權動用鄉公所公共建設預算施作公共工程，及審核、核定鄉公所各項工程採購程序辦理之權力，同意動用鄉公所公共建設預算，替乙、丙所有之土地周遭施作水溝道路，使地主取得公費施作道路水溝供其使用之不法利益，並利用該道路排水改善工程請求變更地目。</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509" w:type="dxa"/>
          </w:tcPr>
          <w:p w:rsidR="00DA2234" w:rsidRPr="004954FF" w:rsidRDefault="00DA2234" w:rsidP="004954FF">
            <w:pPr>
              <w:spacing w:line="500" w:lineRule="exact"/>
              <w:jc w:val="both"/>
              <w:rPr>
                <w:rFonts w:ascii="標楷體" w:eastAsia="標楷體" w:hAnsi="標楷體" w:cs="Times New Roman"/>
                <w:sz w:val="32"/>
                <w:szCs w:val="32"/>
              </w:rPr>
            </w:pPr>
            <w:proofErr w:type="gramStart"/>
            <w:r w:rsidRPr="004954FF">
              <w:rPr>
                <w:rFonts w:ascii="標楷體" w:eastAsia="標楷體" w:hAnsi="標楷體" w:cs="Times New Roman" w:hint="eastAsia"/>
                <w:sz w:val="32"/>
                <w:szCs w:val="32"/>
              </w:rPr>
              <w:t>（</w:t>
            </w:r>
            <w:proofErr w:type="gramEnd"/>
            <w:r w:rsidRPr="004954FF">
              <w:rPr>
                <w:rFonts w:ascii="標楷體" w:eastAsia="標楷體" w:hAnsi="標楷體" w:cs="Times New Roman" w:hint="eastAsia"/>
                <w:sz w:val="32"/>
                <w:szCs w:val="32"/>
              </w:rPr>
              <w:t xml:space="preserve">1)工程施作不符合公益性： </w:t>
            </w:r>
          </w:p>
          <w:p w:rsidR="00DA2234" w:rsidRDefault="00DA2234" w:rsidP="004954FF">
            <w:pPr>
              <w:spacing w:line="500" w:lineRule="exact"/>
              <w:ind w:leftChars="200" w:left="480"/>
              <w:jc w:val="both"/>
              <w:rPr>
                <w:rFonts w:ascii="標楷體" w:eastAsia="標楷體" w:hAnsi="標楷體" w:cs="Times New Roman"/>
                <w:sz w:val="32"/>
                <w:szCs w:val="32"/>
              </w:rPr>
            </w:pPr>
            <w:r w:rsidRPr="004954FF">
              <w:rPr>
                <w:rFonts w:ascii="標楷體" w:eastAsia="標楷體" w:hAnsi="標楷體" w:cs="Times New Roman"/>
                <w:sz w:val="32"/>
                <w:szCs w:val="32"/>
              </w:rPr>
              <w:t>符合公益性、必要性、適當性及合法性，經評估應屬適當</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本工程</w:t>
            </w:r>
            <w:r w:rsidRPr="004954FF">
              <w:rPr>
                <w:rFonts w:ascii="標楷體" w:eastAsia="標楷體" w:hAnsi="標楷體" w:cs="Times New Roman" w:hint="eastAsia"/>
                <w:sz w:val="32"/>
                <w:szCs w:val="32"/>
              </w:rPr>
              <w:t>於設計預算書載明「計畫緣由」</w:t>
            </w:r>
            <w:r>
              <w:rPr>
                <w:rFonts w:ascii="標楷體" w:eastAsia="標楷體" w:hAnsi="標楷體" w:cs="Times New Roman" w:hint="eastAsia"/>
                <w:sz w:val="32"/>
                <w:szCs w:val="32"/>
              </w:rPr>
              <w:t>雖</w:t>
            </w:r>
            <w:r w:rsidRPr="004954FF">
              <w:rPr>
                <w:rFonts w:ascii="標楷體" w:eastAsia="標楷體" w:hAnsi="標楷體" w:cs="Times New Roman" w:hint="eastAsia"/>
                <w:sz w:val="32"/>
                <w:szCs w:val="32"/>
              </w:rPr>
              <w:t>作為公益性之評估，</w:t>
            </w:r>
            <w:r>
              <w:rPr>
                <w:rFonts w:ascii="標楷體" w:eastAsia="標楷體" w:hAnsi="標楷體" w:cs="Times New Roman" w:hint="eastAsia"/>
                <w:sz w:val="32"/>
                <w:szCs w:val="32"/>
              </w:rPr>
              <w:t>惟未</w:t>
            </w:r>
            <w:r w:rsidRPr="004954FF">
              <w:rPr>
                <w:rFonts w:ascii="標楷體" w:eastAsia="標楷體" w:hAnsi="標楷體" w:cs="Times New Roman" w:hint="eastAsia"/>
                <w:sz w:val="32"/>
                <w:szCs w:val="32"/>
              </w:rPr>
              <w:t>透過會</w:t>
            </w:r>
            <w:proofErr w:type="gramStart"/>
            <w:r w:rsidRPr="004954FF">
              <w:rPr>
                <w:rFonts w:ascii="標楷體" w:eastAsia="標楷體" w:hAnsi="標楷體" w:cs="Times New Roman" w:hint="eastAsia"/>
                <w:sz w:val="32"/>
                <w:szCs w:val="32"/>
              </w:rPr>
              <w:t>勘</w:t>
            </w:r>
            <w:proofErr w:type="gramEnd"/>
            <w:r w:rsidRPr="004954FF">
              <w:rPr>
                <w:rFonts w:ascii="標楷體" w:eastAsia="標楷體" w:hAnsi="標楷體" w:cs="Times New Roman" w:hint="eastAsia"/>
                <w:sz w:val="32"/>
                <w:szCs w:val="32"/>
              </w:rPr>
              <w:t>照片加以檢視，實質上為特定之私益目的。</w:t>
            </w:r>
          </w:p>
          <w:p w:rsidR="00DA2234" w:rsidRPr="004954FF" w:rsidRDefault="00DA2234" w:rsidP="004954FF">
            <w:pPr>
              <w:spacing w:line="500" w:lineRule="exact"/>
              <w:ind w:leftChars="200" w:left="480"/>
              <w:jc w:val="both"/>
              <w:rPr>
                <w:rFonts w:ascii="標楷體" w:eastAsia="標楷體" w:hAnsi="標楷體" w:cs="Times New Roman"/>
                <w:sz w:val="32"/>
                <w:szCs w:val="32"/>
              </w:rPr>
            </w:pPr>
            <w:r>
              <w:rPr>
                <w:rFonts w:ascii="標楷體" w:eastAsia="標楷體" w:hAnsi="標楷體" w:cs="Times New Roman" w:hint="eastAsia"/>
                <w:sz w:val="32"/>
                <w:szCs w:val="32"/>
              </w:rPr>
              <w:t>降低風險作業：</w:t>
            </w:r>
            <w:r w:rsidRPr="00403C02">
              <w:rPr>
                <w:rFonts w:ascii="標楷體" w:eastAsia="標楷體" w:hAnsi="標楷體" w:cs="Times New Roman" w:hint="eastAsia"/>
                <w:sz w:val="32"/>
                <w:szCs w:val="32"/>
              </w:rPr>
              <w:t>所謂符合公益性，於公共工程上應指符合公共利益，所謂符合公共利益即是相對於特定(個人或少數民眾)利</w:t>
            </w:r>
            <w:r w:rsidRPr="00403C02">
              <w:rPr>
                <w:rFonts w:ascii="標楷體" w:eastAsia="標楷體" w:hAnsi="標楷體" w:cs="Times New Roman" w:hint="eastAsia"/>
                <w:sz w:val="32"/>
                <w:szCs w:val="32"/>
              </w:rPr>
              <w:lastRenderedPageBreak/>
              <w:t>益，且經得起民意檢視之利益。公共利益可使決策具備合乎法令與社會檢視之基礎，使大多數民眾不生異議。</w:t>
            </w:r>
          </w:p>
          <w:p w:rsidR="00DA2234" w:rsidRDefault="00DA2234" w:rsidP="004954FF">
            <w:pPr>
              <w:spacing w:line="500" w:lineRule="exact"/>
              <w:jc w:val="both"/>
              <w:rPr>
                <w:rFonts w:ascii="標楷體" w:eastAsia="標楷體" w:hAnsi="標楷體" w:cs="Times New Roman"/>
                <w:sz w:val="32"/>
                <w:szCs w:val="32"/>
              </w:rPr>
            </w:pPr>
            <w:proofErr w:type="gramStart"/>
            <w:r w:rsidRPr="004954FF">
              <w:rPr>
                <w:rFonts w:ascii="標楷體" w:eastAsia="標楷體" w:hAnsi="標楷體" w:cs="Times New Roman" w:hint="eastAsia"/>
                <w:sz w:val="32"/>
                <w:szCs w:val="32"/>
              </w:rPr>
              <w:t>（</w:t>
            </w:r>
            <w:proofErr w:type="gramEnd"/>
            <w:r w:rsidRPr="004954FF">
              <w:rPr>
                <w:rFonts w:ascii="標楷體" w:eastAsia="標楷體" w:hAnsi="標楷體" w:cs="Times New Roman" w:hint="eastAsia"/>
                <w:sz w:val="32"/>
                <w:szCs w:val="32"/>
              </w:rPr>
              <w:t>2)藉由公部門規避非都市土地使</w:t>
            </w:r>
            <w:r>
              <w:rPr>
                <w:rFonts w:ascii="標楷體" w:eastAsia="標楷體" w:hAnsi="標楷體" w:cs="Times New Roman" w:hint="eastAsia"/>
                <w:sz w:val="32"/>
                <w:szCs w:val="32"/>
              </w:rPr>
              <w:t xml:space="preserve">   </w:t>
            </w:r>
          </w:p>
          <w:p w:rsidR="00DA2234" w:rsidRPr="004954FF" w:rsidRDefault="00DA2234" w:rsidP="004954FF">
            <w:pPr>
              <w:spacing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4954FF">
              <w:rPr>
                <w:rFonts w:ascii="標楷體" w:eastAsia="標楷體" w:hAnsi="標楷體" w:cs="Times New Roman" w:hint="eastAsia"/>
                <w:sz w:val="32"/>
                <w:szCs w:val="32"/>
              </w:rPr>
              <w:t>用管制規則之規定：</w:t>
            </w:r>
          </w:p>
          <w:p w:rsidR="00DA2234" w:rsidRPr="004954FF" w:rsidRDefault="00DA2234" w:rsidP="00517E95">
            <w:pPr>
              <w:spacing w:line="500" w:lineRule="exact"/>
              <w:ind w:leftChars="200" w:left="48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利用非都市土地使用管制規則第35條第4項但書：「</w:t>
            </w:r>
            <w:r>
              <w:rPr>
                <w:rFonts w:ascii="標楷體" w:eastAsia="標楷體" w:hAnsi="標楷體" w:cs="Times New Roman" w:hint="eastAsia"/>
                <w:sz w:val="32"/>
                <w:szCs w:val="32"/>
              </w:rPr>
              <w:t>…，</w:t>
            </w:r>
            <w:r w:rsidRPr="004954FF">
              <w:rPr>
                <w:rFonts w:ascii="標楷體" w:eastAsia="標楷體" w:hAnsi="標楷體" w:cs="Times New Roman" w:hint="eastAsia"/>
                <w:sz w:val="32"/>
                <w:szCs w:val="32"/>
              </w:rPr>
              <w:t>但政府規劃興建之道路、水溝或建築使用之特定目的事業用地不受前段時間之限制。」，</w:t>
            </w:r>
            <w:r>
              <w:rPr>
                <w:rFonts w:ascii="標楷體" w:eastAsia="標楷體" w:hAnsi="標楷體" w:cs="Times New Roman" w:hint="eastAsia"/>
                <w:sz w:val="32"/>
                <w:szCs w:val="32"/>
              </w:rPr>
              <w:t>使未於78年4月3日前實際已作道路、水溝之未登記土地者，經政府機關施作後</w:t>
            </w:r>
            <w:r w:rsidRPr="004954FF">
              <w:rPr>
                <w:rFonts w:ascii="標楷體" w:eastAsia="標楷體" w:hAnsi="標楷體" w:cs="Times New Roman" w:hint="eastAsia"/>
                <w:sz w:val="32"/>
                <w:szCs w:val="32"/>
              </w:rPr>
              <w:t>符合道路或水溝之平均寬度應為四公尺以上規定，藉以達成</w:t>
            </w:r>
            <w:r w:rsidRPr="004954FF">
              <w:rPr>
                <w:rFonts w:ascii="標楷體" w:eastAsia="標楷體" w:hAnsi="標楷體" w:cs="Times New Roman"/>
                <w:sz w:val="32"/>
                <w:szCs w:val="32"/>
              </w:rPr>
              <w:t>變更地目</w:t>
            </w:r>
            <w:r w:rsidRPr="004954FF">
              <w:rPr>
                <w:rFonts w:ascii="標楷體" w:eastAsia="標楷體" w:hAnsi="標楷體" w:cs="Times New Roman" w:hint="eastAsia"/>
                <w:sz w:val="32"/>
                <w:szCs w:val="32"/>
              </w:rPr>
              <w:t>。</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509" w:type="dxa"/>
          </w:tcPr>
          <w:p w:rsidR="00DA2234" w:rsidRPr="004954FF" w:rsidRDefault="00DA2234" w:rsidP="004954FF">
            <w:pPr>
              <w:pStyle w:val="a7"/>
              <w:spacing w:line="500" w:lineRule="exact"/>
              <w:ind w:left="640" w:hanging="640"/>
              <w:rPr>
                <w:rFonts w:ascii="標楷體" w:hAnsi="標楷體"/>
                <w:szCs w:val="32"/>
              </w:rPr>
            </w:pPr>
            <w:r w:rsidRPr="004954FF">
              <w:rPr>
                <w:rFonts w:ascii="標楷體" w:hAnsi="標楷體" w:hint="eastAsia"/>
                <w:szCs w:val="32"/>
              </w:rPr>
              <w:t>（1）</w:t>
            </w:r>
            <w:r w:rsidRPr="004954FF">
              <w:rPr>
                <w:rFonts w:ascii="標楷體" w:hAnsi="標楷體"/>
                <w:szCs w:val="32"/>
              </w:rPr>
              <w:t>針對工程採購</w:t>
            </w:r>
            <w:r w:rsidR="000F60FB">
              <w:rPr>
                <w:rFonts w:ascii="標楷體" w:hAnsi="標楷體"/>
                <w:szCs w:val="32"/>
              </w:rPr>
              <w:t>案件落實需求分析，主辦單位對於民眾陳情施作之地方小型工程案件，</w:t>
            </w:r>
            <w:r w:rsidRPr="004954FF">
              <w:rPr>
                <w:rFonts w:ascii="標楷體" w:hAnsi="標楷體"/>
                <w:szCs w:val="32"/>
              </w:rPr>
              <w:t>建立標準作業流程，</w:t>
            </w:r>
            <w:r w:rsidR="000F60FB">
              <w:rPr>
                <w:rFonts w:ascii="標楷體" w:hAnsi="標楷體" w:hint="eastAsia"/>
                <w:szCs w:val="32"/>
              </w:rPr>
              <w:t>補助機關應</w:t>
            </w:r>
            <w:r w:rsidRPr="004954FF">
              <w:rPr>
                <w:rFonts w:ascii="標楷體" w:hAnsi="標楷體"/>
                <w:szCs w:val="32"/>
              </w:rPr>
              <w:t>進行現場會</w:t>
            </w:r>
            <w:proofErr w:type="gramStart"/>
            <w:r w:rsidRPr="004954FF">
              <w:rPr>
                <w:rFonts w:ascii="標楷體" w:hAnsi="標楷體"/>
                <w:szCs w:val="32"/>
              </w:rPr>
              <w:t>勘</w:t>
            </w:r>
            <w:proofErr w:type="gramEnd"/>
            <w:r w:rsidR="000F60FB">
              <w:rPr>
                <w:rFonts w:ascii="標楷體" w:hAnsi="標楷體" w:hint="eastAsia"/>
                <w:szCs w:val="32"/>
              </w:rPr>
              <w:t>及落實會</w:t>
            </w:r>
            <w:proofErr w:type="gramStart"/>
            <w:r w:rsidR="000F60FB">
              <w:rPr>
                <w:rFonts w:ascii="標楷體" w:hAnsi="標楷體" w:hint="eastAsia"/>
                <w:szCs w:val="32"/>
              </w:rPr>
              <w:t>勘</w:t>
            </w:r>
            <w:proofErr w:type="gramEnd"/>
            <w:r w:rsidR="000F60FB">
              <w:rPr>
                <w:rFonts w:ascii="標楷體" w:hAnsi="標楷體" w:hint="eastAsia"/>
                <w:szCs w:val="32"/>
              </w:rPr>
              <w:t>紀錄內容</w:t>
            </w:r>
            <w:r w:rsidRPr="004954FF">
              <w:rPr>
                <w:rFonts w:ascii="標楷體" w:hAnsi="標楷體"/>
                <w:szCs w:val="32"/>
              </w:rPr>
              <w:t>，詳實瞭解</w:t>
            </w:r>
            <w:r w:rsidR="000F60FB">
              <w:rPr>
                <w:rFonts w:ascii="標楷體" w:hAnsi="標楷體" w:hint="eastAsia"/>
                <w:szCs w:val="32"/>
              </w:rPr>
              <w:t>申請者之</w:t>
            </w:r>
            <w:r w:rsidRPr="004954FF">
              <w:rPr>
                <w:rFonts w:ascii="標楷體" w:hAnsi="標楷體"/>
                <w:szCs w:val="32"/>
              </w:rPr>
              <w:t>需求是否合理，</w:t>
            </w:r>
            <w:r w:rsidR="000F60FB">
              <w:rPr>
                <w:rFonts w:ascii="標楷體" w:hAnsi="標楷體" w:hint="eastAsia"/>
                <w:szCs w:val="32"/>
              </w:rPr>
              <w:t>主辦機關對於</w:t>
            </w:r>
            <w:r w:rsidRPr="004954FF">
              <w:rPr>
                <w:rFonts w:ascii="標楷體" w:hAnsi="標楷體"/>
                <w:szCs w:val="32"/>
              </w:rPr>
              <w:t>工程施作應符合公益原則，避免圖利私人，若對個案判斷有疑義，可洽詢各相關主管機關。</w:t>
            </w:r>
          </w:p>
          <w:p w:rsidR="00DA2234" w:rsidRPr="004954FF" w:rsidRDefault="00DA2234" w:rsidP="00517E95">
            <w:pPr>
              <w:pStyle w:val="a7"/>
              <w:spacing w:line="500" w:lineRule="exact"/>
              <w:ind w:left="640" w:hanging="640"/>
              <w:jc w:val="both"/>
              <w:rPr>
                <w:rFonts w:ascii="標楷體" w:hAnsi="標楷體"/>
                <w:szCs w:val="32"/>
              </w:rPr>
            </w:pPr>
            <w:r w:rsidRPr="004954FF">
              <w:rPr>
                <w:rFonts w:ascii="標楷體" w:hAnsi="標楷體" w:hint="eastAsia"/>
                <w:szCs w:val="32"/>
              </w:rPr>
              <w:t>（2）</w:t>
            </w:r>
            <w:r w:rsidRPr="004954FF">
              <w:rPr>
                <w:rFonts w:ascii="標楷體" w:hAnsi="標楷體"/>
                <w:szCs w:val="32"/>
              </w:rPr>
              <w:t>政府資源有限，應開發或興建公共工程數量</w:t>
            </w:r>
            <w:proofErr w:type="gramStart"/>
            <w:r w:rsidRPr="004954FF">
              <w:rPr>
                <w:rFonts w:ascii="標楷體" w:hAnsi="標楷體"/>
                <w:szCs w:val="32"/>
              </w:rPr>
              <w:t>眾多，</w:t>
            </w:r>
            <w:proofErr w:type="gramEnd"/>
            <w:r w:rsidRPr="004954FF">
              <w:rPr>
                <w:rFonts w:ascii="標楷體" w:hAnsi="標楷體"/>
                <w:szCs w:val="32"/>
              </w:rPr>
              <w:t>機關宜成立</w:t>
            </w:r>
            <w:proofErr w:type="gramStart"/>
            <w:r w:rsidRPr="004954FF">
              <w:rPr>
                <w:rFonts w:ascii="標楷體" w:hAnsi="標楷體"/>
                <w:szCs w:val="32"/>
              </w:rPr>
              <w:t>闢</w:t>
            </w:r>
            <w:proofErr w:type="gramEnd"/>
            <w:r w:rsidRPr="004954FF">
              <w:rPr>
                <w:rFonts w:ascii="標楷體" w:hAnsi="標楷體"/>
                <w:szCs w:val="32"/>
              </w:rPr>
              <w:t>建工程評估小組</w:t>
            </w:r>
            <w:r w:rsidR="000F60FB" w:rsidRPr="008B1781">
              <w:rPr>
                <w:rFonts w:ascii="標楷體" w:hAnsi="標楷體" w:hint="eastAsia"/>
                <w:szCs w:val="32"/>
              </w:rPr>
              <w:t>或公益認定小組</w:t>
            </w:r>
            <w:r w:rsidRPr="004954FF">
              <w:rPr>
                <w:rFonts w:ascii="標楷體" w:hAnsi="標楷體"/>
                <w:szCs w:val="32"/>
              </w:rPr>
              <w:t>，</w:t>
            </w:r>
            <w:r w:rsidRPr="004954FF">
              <w:rPr>
                <w:rFonts w:ascii="標楷體" w:hAnsi="標楷體" w:hint="eastAsia"/>
                <w:szCs w:val="32"/>
              </w:rPr>
              <w:t>透過</w:t>
            </w:r>
            <w:r w:rsidRPr="004954FF">
              <w:rPr>
                <w:rFonts w:ascii="標楷體" w:hAnsi="標楷體"/>
                <w:szCs w:val="32"/>
              </w:rPr>
              <w:t>跨單位詳加分析</w:t>
            </w:r>
            <w:proofErr w:type="gramStart"/>
            <w:r w:rsidRPr="004954FF">
              <w:rPr>
                <w:rFonts w:ascii="標楷體" w:hAnsi="標楷體"/>
                <w:szCs w:val="32"/>
              </w:rPr>
              <w:t>闢</w:t>
            </w:r>
            <w:proofErr w:type="gramEnd"/>
            <w:r w:rsidRPr="004954FF">
              <w:rPr>
                <w:rFonts w:ascii="標楷體" w:hAnsi="標楷體"/>
                <w:szCs w:val="32"/>
              </w:rPr>
              <w:t>建必要性及迫切性，擇定確實符合公共利益案件，避免</w:t>
            </w:r>
            <w:r w:rsidRPr="004954FF">
              <w:rPr>
                <w:rFonts w:ascii="標楷體" w:hAnsi="標楷體" w:hint="eastAsia"/>
                <w:szCs w:val="32"/>
              </w:rPr>
              <w:t>公務員因施作工程造成</w:t>
            </w:r>
            <w:r w:rsidRPr="004954FF">
              <w:rPr>
                <w:rFonts w:ascii="標楷體" w:hAnsi="標楷體"/>
                <w:szCs w:val="32"/>
              </w:rPr>
              <w:t>不法圖利私人情形。</w:t>
            </w:r>
          </w:p>
          <w:p w:rsidR="00DA2234" w:rsidRPr="004954FF" w:rsidRDefault="00DA2234" w:rsidP="00C765C4">
            <w:pPr>
              <w:pStyle w:val="a7"/>
              <w:spacing w:line="500" w:lineRule="exact"/>
              <w:ind w:left="640" w:hanging="640"/>
              <w:jc w:val="both"/>
              <w:rPr>
                <w:rFonts w:ascii="標楷體" w:hAnsi="標楷體"/>
                <w:szCs w:val="32"/>
              </w:rPr>
            </w:pPr>
            <w:r w:rsidRPr="004954FF">
              <w:rPr>
                <w:rFonts w:ascii="標楷體" w:hAnsi="標楷體" w:hint="eastAsia"/>
                <w:szCs w:val="32"/>
              </w:rPr>
              <w:lastRenderedPageBreak/>
              <w:t>（3）</w:t>
            </w:r>
            <w:r w:rsidRPr="004954FF">
              <w:rPr>
                <w:rFonts w:ascii="標楷體" w:hAnsi="標楷體"/>
                <w:szCs w:val="32"/>
              </w:rPr>
              <w:t>行政資訊及作業流程之公開透明是最佳防止弊端方式，避免</w:t>
            </w:r>
            <w:r w:rsidRPr="004954FF">
              <w:rPr>
                <w:rFonts w:ascii="標楷體" w:hAnsi="標楷體" w:hint="eastAsia"/>
                <w:szCs w:val="32"/>
              </w:rPr>
              <w:t>外在</w:t>
            </w:r>
            <w:r w:rsidRPr="004954FF">
              <w:rPr>
                <w:rFonts w:ascii="標楷體" w:hAnsi="標楷體"/>
                <w:szCs w:val="32"/>
              </w:rPr>
              <w:t>力量過度干擾機關運作</w:t>
            </w:r>
            <w:r>
              <w:rPr>
                <w:rFonts w:ascii="標楷體" w:hAnsi="標楷體" w:hint="eastAsia"/>
                <w:szCs w:val="32"/>
              </w:rPr>
              <w:t>，</w:t>
            </w:r>
            <w:r w:rsidRPr="004954FF">
              <w:rPr>
                <w:rFonts w:ascii="標楷體" w:hAnsi="標楷體" w:hint="eastAsia"/>
                <w:szCs w:val="32"/>
              </w:rPr>
              <w:t>將工程採購案件之</w:t>
            </w:r>
            <w:r w:rsidR="004122A7">
              <w:rPr>
                <w:rFonts w:ascii="標楷體" w:hAnsi="標楷體" w:hint="eastAsia"/>
                <w:szCs w:val="32"/>
              </w:rPr>
              <w:t>相關資訊</w:t>
            </w:r>
            <w:r w:rsidR="006921A8" w:rsidRPr="004954FF">
              <w:rPr>
                <w:rFonts w:ascii="標楷體" w:hAnsi="標楷體" w:hint="eastAsia"/>
                <w:szCs w:val="32"/>
              </w:rPr>
              <w:t>，</w:t>
            </w:r>
            <w:r w:rsidR="004122A7">
              <w:rPr>
                <w:rFonts w:ascii="標楷體" w:hAnsi="標楷體" w:hint="eastAsia"/>
                <w:szCs w:val="32"/>
              </w:rPr>
              <w:t>(</w:t>
            </w:r>
            <w:r w:rsidR="004122A7" w:rsidRPr="008B1781">
              <w:rPr>
                <w:rFonts w:ascii="標楷體" w:hAnsi="標楷體" w:hint="eastAsia"/>
                <w:szCs w:val="32"/>
              </w:rPr>
              <w:t>例如：施工前、中、後或</w:t>
            </w:r>
            <w:r w:rsidR="006921A8" w:rsidRPr="008B1781">
              <w:rPr>
                <w:rFonts w:ascii="標楷體" w:hAnsi="標楷體" w:hint="eastAsia"/>
                <w:szCs w:val="32"/>
              </w:rPr>
              <w:t>經機關驗收合格後，將採購案件名稱、施作地點、結算金額、承包商及竣工後之照片，按月或按季公開於機關網路上，使民眾瞭解機關辦理</w:t>
            </w:r>
            <w:r w:rsidR="004122A7" w:rsidRPr="008B1781">
              <w:rPr>
                <w:rFonts w:ascii="標楷體" w:hAnsi="標楷體" w:hint="eastAsia"/>
                <w:szCs w:val="32"/>
              </w:rPr>
              <w:t>工程</w:t>
            </w:r>
            <w:r w:rsidR="006921A8" w:rsidRPr="008B1781">
              <w:rPr>
                <w:rFonts w:ascii="標楷體" w:hAnsi="標楷體" w:hint="eastAsia"/>
                <w:szCs w:val="32"/>
              </w:rPr>
              <w:t>建設情形</w:t>
            </w:r>
            <w:r w:rsidR="004122A7">
              <w:rPr>
                <w:rFonts w:ascii="標楷體" w:hAnsi="標楷體" w:hint="eastAsia"/>
                <w:szCs w:val="32"/>
              </w:rPr>
              <w:t>)，</w:t>
            </w:r>
            <w:r w:rsidRPr="004954FF">
              <w:rPr>
                <w:rFonts w:ascii="標楷體" w:hAnsi="標楷體" w:hint="eastAsia"/>
                <w:szCs w:val="32"/>
              </w:rPr>
              <w:t>公開於機關網站</w:t>
            </w:r>
            <w:r w:rsidRPr="004954FF">
              <w:rPr>
                <w:rFonts w:ascii="標楷體" w:hAnsi="標楷體"/>
                <w:szCs w:val="32"/>
              </w:rPr>
              <w:t>，建立外部監督機制</w:t>
            </w:r>
            <w:r w:rsidRPr="004954FF">
              <w:rPr>
                <w:rFonts w:ascii="標楷體" w:hAnsi="標楷體" w:hint="eastAsia"/>
                <w:szCs w:val="32"/>
              </w:rPr>
              <w:t>，供民眾查閱</w:t>
            </w:r>
            <w:r w:rsidRPr="004954FF">
              <w:rPr>
                <w:rFonts w:ascii="標楷體" w:hAnsi="標楷體"/>
                <w:szCs w:val="32"/>
              </w:rPr>
              <w:t>。</w:t>
            </w:r>
          </w:p>
          <w:p w:rsidR="00DA2234" w:rsidRPr="004954FF" w:rsidRDefault="00DA2234" w:rsidP="00C765C4">
            <w:pPr>
              <w:pStyle w:val="a7"/>
              <w:spacing w:line="500" w:lineRule="exact"/>
              <w:ind w:left="640" w:hanging="640"/>
              <w:jc w:val="both"/>
              <w:rPr>
                <w:rFonts w:ascii="標楷體" w:hAnsi="標楷體"/>
                <w:szCs w:val="32"/>
              </w:rPr>
            </w:pPr>
            <w:r w:rsidRPr="004954FF">
              <w:rPr>
                <w:rFonts w:ascii="標楷體" w:hAnsi="標楷體" w:hint="eastAsia"/>
                <w:szCs w:val="32"/>
              </w:rPr>
              <w:t>（4）</w:t>
            </w:r>
            <w:r w:rsidRPr="004954FF">
              <w:rPr>
                <w:rFonts w:ascii="標楷體" w:hAnsi="標楷體"/>
                <w:szCs w:val="32"/>
              </w:rPr>
              <w:t>採購承辦人員參加與工程業務相關之專業訓練（例如地政業務、區域計畫法等），</w:t>
            </w:r>
            <w:proofErr w:type="gramStart"/>
            <w:r w:rsidRPr="004954FF">
              <w:rPr>
                <w:rFonts w:ascii="標楷體" w:hAnsi="標楷體"/>
                <w:szCs w:val="32"/>
              </w:rPr>
              <w:t>俾</w:t>
            </w:r>
            <w:proofErr w:type="gramEnd"/>
            <w:r w:rsidRPr="004954FF">
              <w:rPr>
                <w:rFonts w:ascii="標楷體" w:hAnsi="標楷體"/>
                <w:szCs w:val="32"/>
              </w:rPr>
              <w:t>利承辦案件時有足夠之專業職能判斷是否有違法之虞。</w:t>
            </w:r>
          </w:p>
          <w:p w:rsidR="00DA2234" w:rsidRPr="00403C02" w:rsidRDefault="00DA2234" w:rsidP="004122A7">
            <w:pPr>
              <w:pStyle w:val="a7"/>
              <w:spacing w:line="500" w:lineRule="exact"/>
              <w:ind w:left="640" w:hanging="640"/>
              <w:jc w:val="both"/>
              <w:rPr>
                <w:rFonts w:ascii="標楷體" w:hAnsi="標楷體"/>
                <w:szCs w:val="32"/>
              </w:rPr>
            </w:pPr>
            <w:r w:rsidRPr="004954FF">
              <w:rPr>
                <w:rFonts w:ascii="標楷體" w:hAnsi="標楷體" w:hint="eastAsia"/>
                <w:szCs w:val="32"/>
              </w:rPr>
              <w:t>（5）</w:t>
            </w:r>
            <w:r w:rsidR="004122A7">
              <w:rPr>
                <w:rFonts w:ascii="標楷體" w:hAnsi="標楷體" w:hint="eastAsia"/>
                <w:szCs w:val="32"/>
              </w:rPr>
              <w:t>對</w:t>
            </w:r>
            <w:r w:rsidRPr="004954FF">
              <w:rPr>
                <w:rFonts w:ascii="標楷體" w:hAnsi="標楷體"/>
                <w:szCs w:val="32"/>
              </w:rPr>
              <w:t>民眾</w:t>
            </w:r>
            <w:r w:rsidR="004122A7">
              <w:rPr>
                <w:rFonts w:ascii="標楷體" w:hAnsi="標楷體" w:hint="eastAsia"/>
                <w:szCs w:val="32"/>
              </w:rPr>
              <w:t>加強宣導公務員廉政倫理規範有關請託關說、</w:t>
            </w:r>
            <w:proofErr w:type="gramStart"/>
            <w:r w:rsidR="004122A7">
              <w:rPr>
                <w:rFonts w:ascii="標楷體" w:hAnsi="標楷體" w:hint="eastAsia"/>
                <w:szCs w:val="32"/>
              </w:rPr>
              <w:t>贈受財物</w:t>
            </w:r>
            <w:proofErr w:type="gramEnd"/>
            <w:r w:rsidR="004122A7">
              <w:rPr>
                <w:rFonts w:ascii="標楷體" w:hAnsi="標楷體" w:hint="eastAsia"/>
                <w:szCs w:val="32"/>
              </w:rPr>
              <w:t>、飲宴應酬等規範</w:t>
            </w:r>
            <w:r w:rsidRPr="004954FF">
              <w:rPr>
                <w:rFonts w:ascii="標楷體" w:hAnsi="標楷體"/>
                <w:szCs w:val="32"/>
              </w:rPr>
              <w:t>，並提供</w:t>
            </w:r>
            <w:r w:rsidRPr="004954FF">
              <w:rPr>
                <w:rFonts w:ascii="標楷體" w:hAnsi="標楷體" w:hint="eastAsia"/>
                <w:szCs w:val="32"/>
              </w:rPr>
              <w:t>多元</w:t>
            </w:r>
            <w:r w:rsidRPr="004954FF">
              <w:rPr>
                <w:rFonts w:ascii="標楷體" w:hAnsi="標楷體"/>
                <w:szCs w:val="32"/>
              </w:rPr>
              <w:t>檢舉資訊，</w:t>
            </w:r>
            <w:r w:rsidRPr="004954FF">
              <w:rPr>
                <w:rFonts w:ascii="標楷體" w:hAnsi="標楷體" w:hint="eastAsia"/>
                <w:szCs w:val="32"/>
              </w:rPr>
              <w:t>暢通</w:t>
            </w:r>
            <w:r w:rsidRPr="004954FF">
              <w:rPr>
                <w:rFonts w:ascii="標楷體" w:hAnsi="標楷體"/>
                <w:szCs w:val="32"/>
              </w:rPr>
              <w:t>民眾揭發違法行為之管道。</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參考</w:t>
            </w:r>
            <w:r>
              <w:rPr>
                <w:rFonts w:ascii="標楷體" w:eastAsia="標楷體" w:hAnsi="標楷體" w:cs="Times New Roman" w:hint="eastAsia"/>
                <w:sz w:val="32"/>
                <w:szCs w:val="32"/>
              </w:rPr>
              <w:t>作業</w:t>
            </w:r>
            <w:r w:rsidRPr="004954FF">
              <w:rPr>
                <w:rFonts w:ascii="標楷體" w:eastAsia="標楷體" w:hAnsi="標楷體" w:cs="Times New Roman"/>
                <w:sz w:val="32"/>
                <w:szCs w:val="32"/>
              </w:rPr>
              <w:t>法令</w:t>
            </w:r>
          </w:p>
        </w:tc>
        <w:tc>
          <w:tcPr>
            <w:tcW w:w="6509" w:type="dxa"/>
          </w:tcPr>
          <w:p w:rsidR="00DA2234" w:rsidRPr="004954FF" w:rsidRDefault="00DA2234" w:rsidP="009C263D">
            <w:pPr>
              <w:pStyle w:val="a7"/>
              <w:spacing w:line="500" w:lineRule="exact"/>
              <w:ind w:left="0" w:firstLineChars="0" w:firstLine="0"/>
              <w:rPr>
                <w:rFonts w:ascii="標楷體" w:hAnsi="標楷體"/>
                <w:szCs w:val="32"/>
              </w:rPr>
            </w:pPr>
            <w:r w:rsidRPr="004954FF">
              <w:rPr>
                <w:rFonts w:ascii="標楷體" w:hAnsi="標楷體" w:hint="eastAsia"/>
                <w:szCs w:val="32"/>
              </w:rPr>
              <w:t>利用非都市土地使用管制規則第35條第4項</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509" w:type="dxa"/>
          </w:tcPr>
          <w:p w:rsidR="00DA2234" w:rsidRPr="0002645C" w:rsidRDefault="00DA2234" w:rsidP="00403C02">
            <w:pPr>
              <w:pStyle w:val="a7"/>
              <w:spacing w:line="500" w:lineRule="exact"/>
              <w:ind w:left="640" w:hanging="640"/>
            </w:pPr>
            <w:r>
              <w:rPr>
                <w:rFonts w:hint="eastAsia"/>
              </w:rPr>
              <w:t>（</w:t>
            </w:r>
            <w:r>
              <w:rPr>
                <w:rFonts w:hint="eastAsia"/>
              </w:rPr>
              <w:t>1</w:t>
            </w:r>
            <w:r>
              <w:rPr>
                <w:rFonts w:hint="eastAsia"/>
              </w:rPr>
              <w:t>）</w:t>
            </w:r>
            <w:r w:rsidRPr="0002645C">
              <w:t>貪污治罪條例第</w:t>
            </w:r>
            <w:r w:rsidRPr="0002645C">
              <w:t>6</w:t>
            </w:r>
            <w:r w:rsidRPr="0002645C">
              <w:t>條第</w:t>
            </w:r>
            <w:r w:rsidRPr="0002645C">
              <w:t>1</w:t>
            </w:r>
            <w:r w:rsidRPr="0002645C">
              <w:t>項第</w:t>
            </w:r>
            <w:r w:rsidRPr="0002645C">
              <w:t>4</w:t>
            </w:r>
            <w:r w:rsidRPr="0002645C">
              <w:t>款主管事務圖利罪</w:t>
            </w:r>
          </w:p>
          <w:p w:rsidR="00DA2234" w:rsidRPr="0002645C" w:rsidRDefault="00DA2234" w:rsidP="00403C02">
            <w:pPr>
              <w:pStyle w:val="a7"/>
              <w:spacing w:line="500" w:lineRule="exact"/>
              <w:ind w:left="640" w:hanging="640"/>
            </w:pPr>
            <w:r>
              <w:rPr>
                <w:rFonts w:hint="eastAsia"/>
              </w:rPr>
              <w:t>（</w:t>
            </w:r>
            <w:r>
              <w:rPr>
                <w:rFonts w:hint="eastAsia"/>
              </w:rPr>
              <w:t>2</w:t>
            </w:r>
            <w:r>
              <w:rPr>
                <w:rFonts w:hint="eastAsia"/>
              </w:rPr>
              <w:t>）</w:t>
            </w:r>
            <w:r w:rsidRPr="0002645C">
              <w:t>刑法第</w:t>
            </w:r>
            <w:r w:rsidRPr="0002645C">
              <w:t>134</w:t>
            </w:r>
            <w:r w:rsidRPr="0002645C">
              <w:t>條公務員不純正瀆職罪</w:t>
            </w:r>
          </w:p>
          <w:p w:rsidR="00DA2234" w:rsidRPr="0002645C" w:rsidRDefault="00DA2234" w:rsidP="00403C02">
            <w:pPr>
              <w:pStyle w:val="a7"/>
              <w:spacing w:line="500" w:lineRule="exact"/>
              <w:ind w:left="640" w:hanging="640"/>
            </w:pPr>
            <w:r>
              <w:rPr>
                <w:rFonts w:hint="eastAsia"/>
              </w:rPr>
              <w:t>（</w:t>
            </w:r>
            <w:r>
              <w:rPr>
                <w:rFonts w:hint="eastAsia"/>
              </w:rPr>
              <w:t>3</w:t>
            </w:r>
            <w:r>
              <w:rPr>
                <w:rFonts w:hint="eastAsia"/>
              </w:rPr>
              <w:t>）</w:t>
            </w:r>
            <w:r w:rsidRPr="0002645C">
              <w:rPr>
                <w:rFonts w:cs="標楷體"/>
                <w:lang w:val="zh-TW"/>
              </w:rPr>
              <w:t>刑法第</w:t>
            </w:r>
            <w:r w:rsidRPr="0002645C">
              <w:rPr>
                <w:rFonts w:cs="標楷體"/>
                <w:lang w:val="zh-TW"/>
              </w:rPr>
              <w:t>213</w:t>
            </w:r>
            <w:r w:rsidRPr="0002645C">
              <w:rPr>
                <w:rFonts w:cs="標楷體"/>
                <w:lang w:val="zh-TW"/>
              </w:rPr>
              <w:t>條公務員登載不實罪</w:t>
            </w:r>
          </w:p>
          <w:p w:rsidR="00DA2234" w:rsidRPr="004954FF" w:rsidRDefault="00DA2234" w:rsidP="00403C02">
            <w:pPr>
              <w:pStyle w:val="a7"/>
              <w:spacing w:line="500" w:lineRule="exact"/>
              <w:ind w:left="0" w:firstLineChars="0" w:firstLine="0"/>
              <w:rPr>
                <w:rFonts w:ascii="標楷體" w:hAnsi="標楷體"/>
                <w:szCs w:val="32"/>
              </w:rPr>
            </w:pPr>
            <w:r>
              <w:rPr>
                <w:rFonts w:hint="eastAsia"/>
              </w:rPr>
              <w:t>（</w:t>
            </w:r>
            <w:r>
              <w:rPr>
                <w:rFonts w:hint="eastAsia"/>
              </w:rPr>
              <w:t>4</w:t>
            </w:r>
            <w:r>
              <w:rPr>
                <w:rFonts w:hint="eastAsia"/>
              </w:rPr>
              <w:t>）</w:t>
            </w:r>
            <w:r w:rsidRPr="0002645C">
              <w:t>刑法第</w:t>
            </w:r>
            <w:r w:rsidRPr="0002645C">
              <w:t>320</w:t>
            </w:r>
            <w:r w:rsidRPr="0002645C">
              <w:t>條第</w:t>
            </w:r>
            <w:r w:rsidRPr="0002645C">
              <w:t>2</w:t>
            </w:r>
            <w:r w:rsidRPr="0002645C">
              <w:t>項竊</w:t>
            </w:r>
            <w:proofErr w:type="gramStart"/>
            <w:r w:rsidRPr="0002645C">
              <w:t>佔</w:t>
            </w:r>
            <w:proofErr w:type="gramEnd"/>
            <w:r w:rsidRPr="0002645C">
              <w:t>罪</w:t>
            </w:r>
          </w:p>
        </w:tc>
      </w:tr>
    </w:tbl>
    <w:p w:rsidR="00CF6C88" w:rsidRPr="004954FF" w:rsidRDefault="00CF6C88" w:rsidP="004954FF">
      <w:pPr>
        <w:pStyle w:val="aa"/>
        <w:spacing w:line="500" w:lineRule="exact"/>
        <w:rPr>
          <w:rFonts w:ascii="標楷體" w:hAnsi="標楷體" w:cstheme="minorBidi"/>
          <w:b w:val="0"/>
          <w:bCs w:val="0"/>
        </w:rPr>
      </w:pPr>
      <w:bookmarkStart w:id="0" w:name="_Toc476680676"/>
    </w:p>
    <w:p w:rsidR="00726A54" w:rsidRDefault="00726A54" w:rsidP="004954FF">
      <w:pPr>
        <w:pStyle w:val="aa"/>
        <w:spacing w:line="500" w:lineRule="exact"/>
        <w:rPr>
          <w:rFonts w:ascii="標楷體" w:hAnsi="標楷體" w:cstheme="minorBidi"/>
          <w:b w:val="0"/>
          <w:bCs w:val="0"/>
        </w:rPr>
      </w:pPr>
    </w:p>
    <w:p w:rsidR="008A3185" w:rsidRDefault="008A3185" w:rsidP="004954FF">
      <w:pPr>
        <w:pStyle w:val="aa"/>
        <w:spacing w:line="500" w:lineRule="exact"/>
        <w:rPr>
          <w:rFonts w:ascii="標楷體" w:hAnsi="標楷體" w:cstheme="minorBidi"/>
          <w:b w:val="0"/>
          <w:bCs w:val="0"/>
        </w:rPr>
      </w:pPr>
    </w:p>
    <w:bookmarkEnd w:id="0"/>
    <w:p w:rsidR="00F41BCB"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lastRenderedPageBreak/>
        <w:t xml:space="preserve">  </w:t>
      </w:r>
      <w:r w:rsidR="00F41BCB" w:rsidRPr="004954FF">
        <w:rPr>
          <w:rFonts w:ascii="標楷體" w:eastAsia="標楷體" w:hAnsi="標楷體" w:cs="Times New Roman" w:hint="eastAsia"/>
          <w:b/>
          <w:sz w:val="32"/>
          <w:szCs w:val="32"/>
        </w:rPr>
        <w:t>Ω</w:t>
      </w:r>
      <w:r w:rsidR="00F41BCB" w:rsidRPr="004954FF">
        <w:rPr>
          <w:rFonts w:ascii="標楷體" w:eastAsia="標楷體" w:hAnsi="標楷體" w:cs="Times New Roman"/>
          <w:b/>
          <w:sz w:val="32"/>
          <w:szCs w:val="32"/>
        </w:rPr>
        <w:t>類型編號：10</w:t>
      </w:r>
      <w:r w:rsidR="00F41BCB" w:rsidRPr="004954FF">
        <w:rPr>
          <w:rFonts w:ascii="標楷體" w:eastAsia="標楷體" w:hAnsi="標楷體" w:cs="Times New Roman" w:hint="eastAsia"/>
          <w:b/>
          <w:sz w:val="32"/>
          <w:szCs w:val="32"/>
        </w:rPr>
        <w:t>7</w:t>
      </w:r>
      <w:r w:rsidR="00F41BCB" w:rsidRPr="004954FF">
        <w:rPr>
          <w:rFonts w:ascii="標楷體" w:eastAsia="標楷體" w:hAnsi="標楷體" w:cs="Times New Roman"/>
          <w:b/>
          <w:sz w:val="32"/>
          <w:szCs w:val="32"/>
        </w:rPr>
        <w:t>010</w:t>
      </w:r>
      <w:r w:rsidR="004954FF" w:rsidRPr="004954FF">
        <w:rPr>
          <w:rFonts w:ascii="標楷體" w:eastAsia="標楷體" w:hAnsi="標楷體" w:cs="Times New Roman" w:hint="eastAsia"/>
          <w:b/>
          <w:sz w:val="32"/>
          <w:szCs w:val="32"/>
        </w:rPr>
        <w:t>3</w:t>
      </w:r>
    </w:p>
    <w:p w:rsidR="004954FF"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Theme="minorEastAsia" w:hAnsiTheme="minorEastAsia" w:cs="MS Mincho" w:hint="eastAsia"/>
          <w:b/>
          <w:sz w:val="32"/>
          <w:szCs w:val="32"/>
        </w:rPr>
        <w:t xml:space="preserve">  </w:t>
      </w:r>
      <w:r w:rsidR="00F41BCB" w:rsidRPr="004954FF">
        <w:rPr>
          <w:rFonts w:ascii="MS Mincho" w:eastAsia="MS Mincho" w:hAnsi="MS Mincho" w:cs="MS Mincho" w:hint="eastAsia"/>
          <w:b/>
          <w:sz w:val="32"/>
          <w:szCs w:val="32"/>
        </w:rPr>
        <w:t>♎</w:t>
      </w:r>
      <w:r w:rsidR="00F41BCB" w:rsidRPr="004954FF">
        <w:rPr>
          <w:rFonts w:ascii="標楷體" w:eastAsia="標楷體" w:hAnsi="標楷體" w:cs="Times New Roman"/>
          <w:b/>
          <w:sz w:val="32"/>
          <w:szCs w:val="32"/>
        </w:rPr>
        <w:t>案例標題：</w:t>
      </w:r>
      <w:r w:rsidR="004954FF" w:rsidRPr="004954FF">
        <w:rPr>
          <w:rFonts w:ascii="標楷體" w:eastAsia="標楷體" w:hAnsi="標楷體" w:cs="Times New Roman" w:hint="eastAsia"/>
          <w:b/>
          <w:sz w:val="32"/>
          <w:szCs w:val="32"/>
        </w:rPr>
        <w:t>向得標之設計監造單位及承包商收取賄款</w:t>
      </w:r>
      <w:r w:rsidR="004954FF" w:rsidRPr="004954FF">
        <w:rPr>
          <w:rFonts w:ascii="標楷體" w:eastAsia="標楷體" w:hAnsi="標楷體" w:cs="Times New Roman"/>
          <w:b/>
          <w:sz w:val="32"/>
          <w:szCs w:val="32"/>
        </w:rPr>
        <w:t>案</w:t>
      </w:r>
      <w:r w:rsidR="004954FF" w:rsidRPr="004954FF">
        <w:rPr>
          <w:rFonts w:ascii="標楷體" w:eastAsia="標楷體" w:hAnsi="標楷體" w:cs="Times New Roman" w:hint="eastAsia"/>
          <w:b/>
          <w:sz w:val="32"/>
          <w:szCs w:val="32"/>
        </w:rPr>
        <w:t xml:space="preserve"> </w:t>
      </w:r>
    </w:p>
    <w:p w:rsidR="00F41BCB" w:rsidRPr="004954FF" w:rsidRDefault="00424F95" w:rsidP="004954FF">
      <w:pPr>
        <w:pStyle w:val="a"/>
        <w:numPr>
          <w:ilvl w:val="0"/>
          <w:numId w:val="0"/>
        </w:numPr>
        <w:spacing w:line="500" w:lineRule="exact"/>
        <w:ind w:left="480" w:hanging="480"/>
        <w:rPr>
          <w:rFonts w:ascii="標楷體" w:hAnsi="標楷體"/>
        </w:rPr>
      </w:pPr>
      <w:r>
        <w:rPr>
          <w:rFonts w:ascii="標楷體" w:hAnsi="標楷體" w:hint="eastAsia"/>
        </w:rPr>
        <w:t xml:space="preserve">  </w:t>
      </w:r>
      <w:r w:rsidR="00F41BCB" w:rsidRPr="004954FF">
        <w:rPr>
          <w:rFonts w:ascii="標楷體" w:hAnsi="標楷體"/>
        </w:rPr>
        <w:t>案件闡明</w:t>
      </w:r>
    </w:p>
    <w:tbl>
      <w:tblPr>
        <w:tblStyle w:val="a5"/>
        <w:tblW w:w="8843" w:type="dxa"/>
        <w:tblLook w:val="04A0"/>
      </w:tblPr>
      <w:tblGrid>
        <w:gridCol w:w="817"/>
        <w:gridCol w:w="1559"/>
        <w:gridCol w:w="6467"/>
      </w:tblGrid>
      <w:tr w:rsidR="00DA2234" w:rsidRPr="004954FF" w:rsidTr="00DA2234">
        <w:tc>
          <w:tcPr>
            <w:tcW w:w="81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46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467"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向得標之設計監造單位及承包商收取賄款</w:t>
            </w:r>
            <w:r w:rsidRPr="004954FF">
              <w:rPr>
                <w:rFonts w:ascii="標楷體" w:eastAsia="標楷體" w:hAnsi="標楷體" w:cs="Times New Roman"/>
                <w:sz w:val="32"/>
                <w:szCs w:val="32"/>
              </w:rPr>
              <w:t>案</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467" w:type="dxa"/>
          </w:tcPr>
          <w:p w:rsidR="00DA2234" w:rsidRPr="004954FF" w:rsidRDefault="00DA2234" w:rsidP="00781718">
            <w:pPr>
              <w:pStyle w:val="HTML"/>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某鄉長因積欠龐大債務，竟鋌而走險，利用其綜理各項工程招標採購、履約、驗收程序之職務身分，陸續要求設計監造廠商及承包商給付賄款，廠商以</w:t>
            </w:r>
            <w:proofErr w:type="gramStart"/>
            <w:r w:rsidRPr="004954FF">
              <w:rPr>
                <w:rFonts w:ascii="標楷體" w:eastAsia="標楷體" w:hAnsi="標楷體" w:cs="Times New Roman" w:hint="eastAsia"/>
                <w:sz w:val="32"/>
                <w:szCs w:val="32"/>
              </w:rPr>
              <w:t>承作</w:t>
            </w:r>
            <w:proofErr w:type="gramEnd"/>
            <w:r w:rsidRPr="004954FF">
              <w:rPr>
                <w:rFonts w:ascii="標楷體" w:eastAsia="標楷體" w:hAnsi="標楷體" w:cs="Times New Roman" w:hint="eastAsia"/>
                <w:sz w:val="32"/>
                <w:szCs w:val="32"/>
              </w:rPr>
              <w:t>代價、順利驗收、結算、請</w:t>
            </w:r>
            <w:r>
              <w:rPr>
                <w:rFonts w:ascii="標楷體" w:eastAsia="標楷體" w:hAnsi="標楷體" w:cs="Times New Roman" w:hint="eastAsia"/>
                <w:sz w:val="32"/>
                <w:szCs w:val="32"/>
              </w:rPr>
              <w:t>款等理由交付賄款於該公務員，某鄉長亦竄改工程採購原核定底價</w:t>
            </w:r>
            <w:r w:rsidRPr="004954FF">
              <w:rPr>
                <w:rFonts w:ascii="標楷體" w:eastAsia="標楷體" w:hAnsi="標楷體" w:cs="Times New Roman" w:hint="eastAsia"/>
                <w:sz w:val="32"/>
                <w:szCs w:val="32"/>
              </w:rPr>
              <w:t>，</w:t>
            </w:r>
            <w:proofErr w:type="gramStart"/>
            <w:r w:rsidRPr="004954FF">
              <w:rPr>
                <w:rFonts w:ascii="標楷體" w:eastAsia="標楷體" w:hAnsi="標楷體" w:cs="Times New Roman" w:hint="eastAsia"/>
                <w:sz w:val="32"/>
                <w:szCs w:val="32"/>
              </w:rPr>
              <w:t>使次低價</w:t>
            </w:r>
            <w:proofErr w:type="gramEnd"/>
            <w:r w:rsidRPr="004954FF">
              <w:rPr>
                <w:rFonts w:ascii="標楷體" w:eastAsia="標楷體" w:hAnsi="標楷體" w:cs="Times New Roman" w:hint="eastAsia"/>
                <w:sz w:val="32"/>
                <w:szCs w:val="32"/>
              </w:rPr>
              <w:t>廠商無需另為說明及繳納差額保證金。</w:t>
            </w:r>
            <w:r w:rsidRPr="004954FF">
              <w:rPr>
                <w:rFonts w:ascii="標楷體" w:eastAsia="標楷體" w:hAnsi="標楷體" w:cs="Times New Roman"/>
                <w:sz w:val="32"/>
                <w:szCs w:val="32"/>
              </w:rPr>
              <w:t xml:space="preserve"> </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467"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 xml:space="preserve">（1）採購程序外之不當接觸： </w:t>
            </w:r>
          </w:p>
          <w:p w:rsidR="00DA2234" w:rsidRPr="004954FF" w:rsidRDefault="00DA2234"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某鄉長利用採購業務主管等人，居中聯繫及私下接觸廠商，圖謀一己之私，多次向得標廠商要求賄款，然採購業務主管未能加強風險管控，及時提醒該名鄉長對於有利害關係廠商之往來，應遵守「公務員廉政倫理規範」之具體作為，某名鄉長己身不</w:t>
            </w:r>
            <w:proofErr w:type="gramStart"/>
            <w:r w:rsidRPr="004954FF">
              <w:rPr>
                <w:rFonts w:ascii="標楷體" w:eastAsia="標楷體" w:hAnsi="標楷體" w:cs="Times New Roman" w:hint="eastAsia"/>
                <w:sz w:val="32"/>
                <w:szCs w:val="32"/>
              </w:rPr>
              <w:t>正致使</w:t>
            </w:r>
            <w:proofErr w:type="gramEnd"/>
            <w:r w:rsidRPr="004954FF">
              <w:rPr>
                <w:rFonts w:ascii="標楷體" w:eastAsia="標楷體" w:hAnsi="標楷體" w:cs="Times New Roman" w:hint="eastAsia"/>
                <w:sz w:val="32"/>
                <w:szCs w:val="32"/>
              </w:rPr>
              <w:t>逾越規範觸犯法律。</w:t>
            </w:r>
          </w:p>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（2）竄改工程採購原核定底價：</w:t>
            </w:r>
          </w:p>
          <w:p w:rsidR="00DA2234" w:rsidRPr="004954FF" w:rsidRDefault="00DA2234" w:rsidP="007B1EEE">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開標後更改底價係屬政府採購錯誤行為態樣八、開標程序(四)，該名鄉長利用職權為使次次低價廠商免於依據「</w:t>
            </w:r>
            <w:r w:rsidRPr="004954FF">
              <w:rPr>
                <w:rFonts w:ascii="標楷體" w:eastAsia="標楷體" w:hAnsi="標楷體" w:cs="Times New Roman"/>
                <w:sz w:val="32"/>
                <w:szCs w:val="32"/>
              </w:rPr>
              <w:t>依政府採購法第五十八條處理總標價低於底價百分之八十案件之執行程序</w:t>
            </w:r>
            <w:r w:rsidRPr="004954FF">
              <w:rPr>
                <w:rFonts w:ascii="標楷體" w:eastAsia="標楷體" w:hAnsi="標楷體" w:cs="Times New Roman" w:hint="eastAsia"/>
                <w:sz w:val="32"/>
                <w:szCs w:val="32"/>
              </w:rPr>
              <w:t>」提出說明及繳納差</w:t>
            </w:r>
            <w:r w:rsidRPr="004954FF">
              <w:rPr>
                <w:rFonts w:ascii="標楷體" w:eastAsia="標楷體" w:hAnsi="標楷體" w:cs="Times New Roman" w:hint="eastAsia"/>
                <w:sz w:val="32"/>
                <w:szCs w:val="32"/>
              </w:rPr>
              <w:lastRenderedPageBreak/>
              <w:t>額保證金，更改原核定底價，影響公文書之正確性。</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467" w:type="dxa"/>
          </w:tcPr>
          <w:p w:rsidR="00DA2234" w:rsidRPr="004954FF" w:rsidRDefault="00DA2234" w:rsidP="004954FF">
            <w:pPr>
              <w:pStyle w:val="a7"/>
              <w:spacing w:line="500" w:lineRule="exact"/>
              <w:ind w:left="640" w:hanging="640"/>
              <w:rPr>
                <w:rFonts w:ascii="標楷體" w:hAnsi="標楷體"/>
                <w:szCs w:val="32"/>
              </w:rPr>
            </w:pPr>
            <w:r w:rsidRPr="004954FF">
              <w:rPr>
                <w:rFonts w:ascii="標楷體" w:hAnsi="標楷體" w:hint="eastAsia"/>
                <w:szCs w:val="32"/>
              </w:rPr>
              <w:t>（1）</w:t>
            </w:r>
            <w:r w:rsidRPr="00084B51">
              <w:rPr>
                <w:rFonts w:ascii="標楷體" w:hAnsi="標楷體" w:hint="eastAsia"/>
                <w:szCs w:val="32"/>
              </w:rPr>
              <w:t>落實底價保密措施：</w:t>
            </w:r>
            <w:r w:rsidRPr="004954FF">
              <w:rPr>
                <w:rFonts w:ascii="標楷體" w:hAnsi="標楷體"/>
                <w:szCs w:val="32"/>
              </w:rPr>
              <w:t>底價</w:t>
            </w:r>
            <w:r w:rsidRPr="004954FF">
              <w:rPr>
                <w:rFonts w:ascii="標楷體" w:hAnsi="標楷體" w:hint="eastAsia"/>
                <w:szCs w:val="32"/>
              </w:rPr>
              <w:t>係政府採購法</w:t>
            </w:r>
            <w:r w:rsidRPr="004954FF">
              <w:rPr>
                <w:rFonts w:ascii="標楷體" w:hAnsi="標楷體"/>
                <w:szCs w:val="32"/>
              </w:rPr>
              <w:t>第34條規定</w:t>
            </w:r>
            <w:r w:rsidRPr="004954FF">
              <w:rPr>
                <w:rFonts w:ascii="標楷體" w:hAnsi="標楷體" w:hint="eastAsia"/>
                <w:szCs w:val="32"/>
              </w:rPr>
              <w:t>屬應</w:t>
            </w:r>
            <w:r w:rsidRPr="004954FF">
              <w:rPr>
                <w:rFonts w:ascii="標楷體" w:hAnsi="標楷體"/>
                <w:szCs w:val="32"/>
              </w:rPr>
              <w:t>保密</w:t>
            </w:r>
            <w:r w:rsidRPr="004954FF">
              <w:rPr>
                <w:rFonts w:ascii="標楷體" w:hAnsi="標楷體" w:hint="eastAsia"/>
                <w:szCs w:val="32"/>
              </w:rPr>
              <w:t>事項</w:t>
            </w:r>
            <w:r w:rsidRPr="004954FF">
              <w:rPr>
                <w:rFonts w:ascii="標楷體" w:hAnsi="標楷體"/>
                <w:szCs w:val="32"/>
              </w:rPr>
              <w:t>。機關辦理招標，不得於開標前洩漏底價。底價於開標</w:t>
            </w:r>
            <w:proofErr w:type="gramStart"/>
            <w:r w:rsidRPr="004954FF">
              <w:rPr>
                <w:rFonts w:ascii="標楷體" w:hAnsi="標楷體"/>
                <w:szCs w:val="32"/>
              </w:rPr>
              <w:t>後至決標</w:t>
            </w:r>
            <w:proofErr w:type="gramEnd"/>
            <w:r w:rsidRPr="004954FF">
              <w:rPr>
                <w:rFonts w:ascii="標楷體" w:hAnsi="標楷體"/>
                <w:szCs w:val="32"/>
              </w:rPr>
              <w:t>前，仍應保密，決標後除有特殊情形外，應予公開。</w:t>
            </w:r>
          </w:p>
          <w:p w:rsidR="00DA2234" w:rsidRPr="00922D88" w:rsidRDefault="00DA2234" w:rsidP="004954FF">
            <w:pPr>
              <w:pStyle w:val="a7"/>
              <w:spacing w:line="500" w:lineRule="exact"/>
              <w:ind w:left="640" w:hanging="640"/>
              <w:rPr>
                <w:rFonts w:ascii="標楷體" w:hAnsi="標楷體"/>
                <w:szCs w:val="32"/>
              </w:rPr>
            </w:pPr>
            <w:r w:rsidRPr="004954FF">
              <w:rPr>
                <w:rFonts w:ascii="標楷體" w:hAnsi="標楷體" w:hint="eastAsia"/>
                <w:szCs w:val="32"/>
              </w:rPr>
              <w:t>（2）</w:t>
            </w:r>
            <w:r w:rsidRPr="00084B51">
              <w:rPr>
                <w:rFonts w:ascii="標楷體" w:hAnsi="標楷體" w:hint="eastAsia"/>
                <w:szCs w:val="32"/>
              </w:rPr>
              <w:t>建立</w:t>
            </w:r>
            <w:r>
              <w:rPr>
                <w:rFonts w:ascii="標楷體" w:hAnsi="標楷體" w:hint="eastAsia"/>
                <w:szCs w:val="32"/>
              </w:rPr>
              <w:t>底價開啟後之</w:t>
            </w:r>
            <w:r w:rsidRPr="00084B51">
              <w:rPr>
                <w:rFonts w:ascii="標楷體" w:hAnsi="標楷體" w:hint="eastAsia"/>
                <w:szCs w:val="32"/>
              </w:rPr>
              <w:t>內部控制作業程序：</w:t>
            </w:r>
          </w:p>
          <w:p w:rsidR="00DA2234" w:rsidRPr="004954FF" w:rsidRDefault="00DA2234" w:rsidP="004122A7">
            <w:pPr>
              <w:pStyle w:val="a7"/>
              <w:numPr>
                <w:ilvl w:val="0"/>
                <w:numId w:val="35"/>
              </w:numPr>
              <w:spacing w:line="500" w:lineRule="exact"/>
              <w:ind w:firstLineChars="0"/>
              <w:jc w:val="both"/>
              <w:rPr>
                <w:rFonts w:ascii="標楷體" w:hAnsi="標楷體"/>
                <w:szCs w:val="32"/>
              </w:rPr>
            </w:pPr>
            <w:r w:rsidRPr="004954FF">
              <w:rPr>
                <w:rFonts w:ascii="標楷體" w:hAnsi="標楷體"/>
                <w:szCs w:val="32"/>
              </w:rPr>
              <w:t>開標階段：如於開標前訂有底價者，主持開標人員及監辦開標人員應查察底價有無密封</w:t>
            </w:r>
            <w:r>
              <w:rPr>
                <w:rFonts w:ascii="標楷體" w:hAnsi="標楷體" w:hint="eastAsia"/>
                <w:szCs w:val="32"/>
              </w:rPr>
              <w:t>(加蓋騎縫章)</w:t>
            </w:r>
            <w:r w:rsidRPr="004954FF">
              <w:rPr>
                <w:rFonts w:ascii="標楷體" w:hAnsi="標楷體"/>
                <w:szCs w:val="32"/>
              </w:rPr>
              <w:t>。</w:t>
            </w:r>
          </w:p>
          <w:p w:rsidR="00DA2234" w:rsidRDefault="00DA2234" w:rsidP="004122A7">
            <w:pPr>
              <w:pStyle w:val="a7"/>
              <w:numPr>
                <w:ilvl w:val="0"/>
                <w:numId w:val="35"/>
              </w:numPr>
              <w:spacing w:line="500" w:lineRule="exact"/>
              <w:ind w:firstLineChars="0"/>
              <w:jc w:val="both"/>
              <w:rPr>
                <w:rFonts w:ascii="標楷體" w:hAnsi="標楷體"/>
                <w:szCs w:val="32"/>
              </w:rPr>
            </w:pPr>
            <w:r w:rsidRPr="004954FF">
              <w:rPr>
                <w:rFonts w:ascii="標楷體" w:hAnsi="標楷體"/>
                <w:szCs w:val="32"/>
              </w:rPr>
              <w:t>審標決標階段：如於開啟底價封後未能當場決標者，須由會議主持人</w:t>
            </w:r>
            <w:r>
              <w:rPr>
                <w:rFonts w:ascii="標楷體" w:hAnsi="標楷體" w:hint="eastAsia"/>
                <w:szCs w:val="32"/>
              </w:rPr>
              <w:t>及監辦人員於</w:t>
            </w:r>
            <w:r w:rsidRPr="004954FF">
              <w:rPr>
                <w:rFonts w:ascii="標楷體" w:hAnsi="標楷體"/>
                <w:szCs w:val="32"/>
              </w:rPr>
              <w:t>將底價重行密封</w:t>
            </w:r>
            <w:r>
              <w:rPr>
                <w:rFonts w:ascii="標楷體" w:hAnsi="標楷體" w:hint="eastAsia"/>
                <w:szCs w:val="32"/>
              </w:rPr>
              <w:t>處簽名</w:t>
            </w:r>
            <w:r w:rsidRPr="004954FF">
              <w:rPr>
                <w:rFonts w:ascii="標楷體" w:hAnsi="標楷體"/>
                <w:szCs w:val="32"/>
              </w:rPr>
              <w:t>，指派專人妥為保管，</w:t>
            </w:r>
            <w:proofErr w:type="gramStart"/>
            <w:r w:rsidRPr="004954FF">
              <w:rPr>
                <w:rFonts w:ascii="標楷體" w:hAnsi="標楷體"/>
                <w:szCs w:val="32"/>
              </w:rPr>
              <w:t>俟</w:t>
            </w:r>
            <w:proofErr w:type="gramEnd"/>
            <w:r w:rsidRPr="004954FF">
              <w:rPr>
                <w:rFonts w:ascii="標楷體" w:hAnsi="標楷體"/>
                <w:szCs w:val="32"/>
              </w:rPr>
              <w:t>辦理後續程序時，方得再行開啟，並</w:t>
            </w:r>
            <w:proofErr w:type="gramStart"/>
            <w:r w:rsidRPr="004954FF">
              <w:rPr>
                <w:rFonts w:ascii="標楷體" w:hAnsi="標楷體"/>
                <w:szCs w:val="32"/>
              </w:rPr>
              <w:t>查察原核定</w:t>
            </w:r>
            <w:proofErr w:type="gramEnd"/>
            <w:r w:rsidRPr="004954FF">
              <w:rPr>
                <w:rFonts w:ascii="標楷體" w:hAnsi="標楷體"/>
                <w:szCs w:val="32"/>
              </w:rPr>
              <w:t>之底價有無被竄改之情形。</w:t>
            </w:r>
          </w:p>
          <w:p w:rsidR="00DA2234" w:rsidRDefault="00DA2234" w:rsidP="0026743E">
            <w:pPr>
              <w:pStyle w:val="a7"/>
              <w:ind w:left="640" w:hanging="640"/>
            </w:pPr>
            <w:r>
              <w:rPr>
                <w:rFonts w:hint="eastAsia"/>
              </w:rPr>
              <w:t>（</w:t>
            </w:r>
            <w:r w:rsidRPr="004954FF">
              <w:rPr>
                <w:rFonts w:ascii="標楷體" w:hAnsi="標楷體" w:hint="eastAsia"/>
                <w:szCs w:val="32"/>
              </w:rPr>
              <w:t>3</w:t>
            </w:r>
            <w:r>
              <w:rPr>
                <w:rFonts w:hint="eastAsia"/>
              </w:rPr>
              <w:t>）落實總標價低於底價百分之八十案件之執行程序：</w:t>
            </w:r>
            <w:r w:rsidRPr="00922D88">
              <w:t>機關依本程序不</w:t>
            </w:r>
            <w:proofErr w:type="gramStart"/>
            <w:r w:rsidRPr="00922D88">
              <w:t>決標予最低</w:t>
            </w:r>
            <w:proofErr w:type="gramEnd"/>
            <w:r w:rsidRPr="00922D88">
              <w:t>標廠商，而以次低標廠商為最低標廠商，其仍有標價偏低情形者，亦適用採購法第五十八條之規定。</w:t>
            </w:r>
          </w:p>
          <w:p w:rsidR="00DA2234" w:rsidRDefault="00DA2234" w:rsidP="00403C02">
            <w:pPr>
              <w:pStyle w:val="a7"/>
              <w:ind w:left="640" w:hanging="640"/>
              <w:jc w:val="both"/>
            </w:pPr>
            <w:r>
              <w:rPr>
                <w:rFonts w:hint="eastAsia"/>
              </w:rPr>
              <w:t>（</w:t>
            </w:r>
            <w:r>
              <w:rPr>
                <w:rFonts w:ascii="標楷體" w:hAnsi="標楷體" w:hint="eastAsia"/>
                <w:szCs w:val="32"/>
              </w:rPr>
              <w:t>4</w:t>
            </w:r>
            <w:r>
              <w:rPr>
                <w:rFonts w:hint="eastAsia"/>
              </w:rPr>
              <w:t>）</w:t>
            </w:r>
            <w:r w:rsidRPr="00520E82">
              <w:rPr>
                <w:rFonts w:hint="eastAsia"/>
              </w:rPr>
              <w:t>定期電訪</w:t>
            </w:r>
            <w:r w:rsidR="004122A7" w:rsidRPr="008B1781">
              <w:rPr>
                <w:rFonts w:hint="eastAsia"/>
              </w:rPr>
              <w:t>、書面問卷</w:t>
            </w:r>
            <w:r>
              <w:rPr>
                <w:rFonts w:hint="eastAsia"/>
              </w:rPr>
              <w:t>或其他方式</w:t>
            </w:r>
            <w:r w:rsidRPr="00520E82">
              <w:rPr>
                <w:rFonts w:hint="eastAsia"/>
              </w:rPr>
              <w:t>瞭解</w:t>
            </w:r>
            <w:r>
              <w:rPr>
                <w:rFonts w:hint="eastAsia"/>
              </w:rPr>
              <w:t>廠商於採購案件施作過程情形</w:t>
            </w:r>
            <w:r w:rsidRPr="00520E82">
              <w:rPr>
                <w:rFonts w:hint="eastAsia"/>
              </w:rPr>
              <w:t>：</w:t>
            </w:r>
            <w:r>
              <w:rPr>
                <w:rFonts w:hint="eastAsia"/>
              </w:rPr>
              <w:t>透過主動電訪或其他方式聯繫廠商，以瞭解工程案件施作過程，有無涉及公務員廉政事件。</w:t>
            </w:r>
          </w:p>
          <w:p w:rsidR="000F60FB" w:rsidRPr="00520E82" w:rsidRDefault="000F60FB" w:rsidP="004122A7">
            <w:pPr>
              <w:pStyle w:val="a7"/>
              <w:ind w:left="640" w:hanging="640"/>
              <w:jc w:val="both"/>
            </w:pPr>
            <w:r>
              <w:rPr>
                <w:rFonts w:hint="eastAsia"/>
              </w:rPr>
              <w:lastRenderedPageBreak/>
              <w:t>（</w:t>
            </w:r>
            <w:r w:rsidR="004122A7">
              <w:rPr>
                <w:rFonts w:hint="eastAsia"/>
              </w:rPr>
              <w:t>5</w:t>
            </w:r>
            <w:r>
              <w:rPr>
                <w:rFonts w:hint="eastAsia"/>
              </w:rPr>
              <w:t>）</w:t>
            </w:r>
            <w:r w:rsidR="004122A7" w:rsidRPr="008B1781">
              <w:rPr>
                <w:rFonts w:hint="eastAsia"/>
              </w:rPr>
              <w:t>對</w:t>
            </w:r>
            <w:r w:rsidR="005443F0" w:rsidRPr="008B1781">
              <w:rPr>
                <w:rFonts w:hint="eastAsia"/>
              </w:rPr>
              <w:t>機關</w:t>
            </w:r>
            <w:r w:rsidRPr="008B1781">
              <w:rPr>
                <w:rFonts w:hint="eastAsia"/>
              </w:rPr>
              <w:t>首長</w:t>
            </w:r>
            <w:r w:rsidR="004122A7" w:rsidRPr="008B1781">
              <w:rPr>
                <w:rFonts w:hint="eastAsia"/>
              </w:rPr>
              <w:t>、</w:t>
            </w:r>
            <w:bookmarkStart w:id="1" w:name="_GoBack"/>
            <w:bookmarkEnd w:id="1"/>
            <w:r w:rsidR="004122A7" w:rsidRPr="008B1781">
              <w:rPr>
                <w:rFonts w:hint="eastAsia"/>
              </w:rPr>
              <w:t>各單位主管加強辦理</w:t>
            </w:r>
            <w:proofErr w:type="gramStart"/>
            <w:r w:rsidR="004122A7" w:rsidRPr="008B1781">
              <w:rPr>
                <w:rFonts w:hint="eastAsia"/>
              </w:rPr>
              <w:t>廉</w:t>
            </w:r>
            <w:proofErr w:type="gramEnd"/>
            <w:r w:rsidR="004122A7" w:rsidRPr="008B1781">
              <w:rPr>
                <w:rFonts w:hint="eastAsia"/>
              </w:rPr>
              <w:t>政法紀宣導，使其能恪遵職守，明辨法律責任，維護機關廉潔形象</w:t>
            </w:r>
            <w:r w:rsidR="005443F0" w:rsidRPr="008B1781">
              <w:rPr>
                <w:rFonts w:hint="eastAsia"/>
              </w:rPr>
              <w:t>。</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參考</w:t>
            </w:r>
            <w:r>
              <w:rPr>
                <w:rFonts w:ascii="標楷體" w:eastAsia="標楷體" w:hAnsi="標楷體" w:cs="Times New Roman" w:hint="eastAsia"/>
                <w:sz w:val="32"/>
                <w:szCs w:val="32"/>
              </w:rPr>
              <w:t>作業</w:t>
            </w:r>
            <w:r w:rsidRPr="004954FF">
              <w:rPr>
                <w:rFonts w:ascii="標楷體" w:eastAsia="標楷體" w:hAnsi="標楷體" w:cs="Times New Roman"/>
                <w:sz w:val="32"/>
                <w:szCs w:val="32"/>
              </w:rPr>
              <w:t>法令</w:t>
            </w:r>
          </w:p>
        </w:tc>
        <w:tc>
          <w:tcPr>
            <w:tcW w:w="6467" w:type="dxa"/>
          </w:tcPr>
          <w:p w:rsidR="00DA2234" w:rsidRPr="00403C02" w:rsidRDefault="00DA2234" w:rsidP="00403C02">
            <w:pPr>
              <w:pStyle w:val="a7"/>
              <w:spacing w:line="500" w:lineRule="exact"/>
              <w:ind w:left="640" w:hanging="640"/>
            </w:pPr>
            <w:r>
              <w:rPr>
                <w:rFonts w:hint="eastAsia"/>
              </w:rPr>
              <w:t>（</w:t>
            </w:r>
            <w:r>
              <w:rPr>
                <w:rFonts w:hint="eastAsia"/>
              </w:rPr>
              <w:t>1</w:t>
            </w:r>
            <w:r>
              <w:rPr>
                <w:rFonts w:hint="eastAsia"/>
              </w:rPr>
              <w:t>）</w:t>
            </w:r>
            <w:r w:rsidRPr="00403C02">
              <w:rPr>
                <w:rFonts w:hint="eastAsia"/>
              </w:rPr>
              <w:t>政府採購法</w:t>
            </w:r>
            <w:r w:rsidRPr="00403C02">
              <w:t>第</w:t>
            </w:r>
            <w:r w:rsidRPr="00403C02">
              <w:t>34</w:t>
            </w:r>
            <w:r w:rsidRPr="00403C02">
              <w:t>條</w:t>
            </w:r>
            <w:r w:rsidRPr="00403C02">
              <w:rPr>
                <w:rFonts w:hint="eastAsia"/>
              </w:rPr>
              <w:t>、第</w:t>
            </w:r>
            <w:r w:rsidRPr="00403C02">
              <w:rPr>
                <w:rFonts w:hint="eastAsia"/>
              </w:rPr>
              <w:t>53</w:t>
            </w:r>
            <w:r w:rsidRPr="00403C02">
              <w:rPr>
                <w:rFonts w:hint="eastAsia"/>
              </w:rPr>
              <w:t>條</w:t>
            </w:r>
            <w:r w:rsidRPr="00403C02">
              <w:t>第</w:t>
            </w:r>
            <w:r w:rsidRPr="00403C02">
              <w:t>2</w:t>
            </w:r>
            <w:r w:rsidRPr="00403C02">
              <w:t>項、第</w:t>
            </w:r>
            <w:r w:rsidRPr="00403C02">
              <w:t>58</w:t>
            </w:r>
            <w:r w:rsidRPr="00403C02">
              <w:t>條、第</w:t>
            </w:r>
            <w:r w:rsidRPr="00403C02">
              <w:t>82</w:t>
            </w:r>
            <w:r w:rsidRPr="00403C02">
              <w:t>條第</w:t>
            </w:r>
            <w:r w:rsidRPr="00403C02">
              <w:t>2</w:t>
            </w:r>
            <w:r w:rsidRPr="00403C02">
              <w:t>項</w:t>
            </w:r>
            <w:r w:rsidRPr="00403C02">
              <w:rPr>
                <w:rFonts w:hint="eastAsia"/>
              </w:rPr>
              <w:t>、</w:t>
            </w:r>
            <w:r w:rsidRPr="00403C02">
              <w:t>第</w:t>
            </w:r>
            <w:r w:rsidRPr="00403C02">
              <w:t>84</w:t>
            </w:r>
            <w:r w:rsidRPr="00403C02">
              <w:t>條第</w:t>
            </w:r>
            <w:r w:rsidRPr="00403C02">
              <w:t>1</w:t>
            </w:r>
            <w:r w:rsidRPr="00403C02">
              <w:t>項</w:t>
            </w:r>
          </w:p>
          <w:p w:rsidR="00DA2234" w:rsidRPr="00403C02" w:rsidRDefault="00DA2234" w:rsidP="00403C02">
            <w:pPr>
              <w:pStyle w:val="a7"/>
              <w:spacing w:line="500" w:lineRule="exact"/>
              <w:ind w:left="640" w:hanging="640"/>
              <w:rPr>
                <w:rFonts w:ascii="標楷體" w:hAnsi="標楷體"/>
                <w:color w:val="0070C0"/>
                <w:szCs w:val="32"/>
              </w:rPr>
            </w:pPr>
            <w:r>
              <w:rPr>
                <w:rFonts w:hint="eastAsia"/>
              </w:rPr>
              <w:t>（</w:t>
            </w:r>
            <w:r>
              <w:rPr>
                <w:rFonts w:hint="eastAsia"/>
              </w:rPr>
              <w:t>2</w:t>
            </w:r>
            <w:r>
              <w:rPr>
                <w:rFonts w:hint="eastAsia"/>
              </w:rPr>
              <w:t>）</w:t>
            </w:r>
            <w:r w:rsidRPr="00403C02">
              <w:t>依政府採購法第五十八條處理總標價低於底價百分之八十案件之執行程序</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467" w:type="dxa"/>
          </w:tcPr>
          <w:p w:rsidR="00DA2234" w:rsidRPr="0032487C" w:rsidRDefault="00DA2234" w:rsidP="00403C02">
            <w:pPr>
              <w:pStyle w:val="a7"/>
              <w:spacing w:line="500" w:lineRule="exact"/>
              <w:ind w:left="640" w:hanging="640"/>
            </w:pPr>
            <w:r>
              <w:rPr>
                <w:rFonts w:hint="eastAsia"/>
              </w:rPr>
              <w:t>（</w:t>
            </w:r>
            <w:r>
              <w:rPr>
                <w:rFonts w:hint="eastAsia"/>
              </w:rPr>
              <w:t>1</w:t>
            </w:r>
            <w:r>
              <w:rPr>
                <w:rFonts w:hint="eastAsia"/>
              </w:rPr>
              <w:t>）</w:t>
            </w:r>
            <w:r w:rsidRPr="0032487C">
              <w:t>貪污治罪條例第</w:t>
            </w:r>
            <w:r w:rsidRPr="0032487C">
              <w:t xml:space="preserve">4 </w:t>
            </w:r>
            <w:r w:rsidRPr="0032487C">
              <w:t>條第</w:t>
            </w:r>
            <w:r w:rsidRPr="0032487C">
              <w:t xml:space="preserve">1 </w:t>
            </w:r>
            <w:r w:rsidRPr="0032487C">
              <w:t>項第</w:t>
            </w:r>
            <w:r w:rsidRPr="0032487C">
              <w:rPr>
                <w:rFonts w:hint="eastAsia"/>
              </w:rPr>
              <w:t>5</w:t>
            </w:r>
            <w:r w:rsidRPr="0032487C">
              <w:t xml:space="preserve"> </w:t>
            </w:r>
            <w:r w:rsidRPr="0032487C">
              <w:t>款</w:t>
            </w:r>
            <w:r w:rsidRPr="0032487C">
              <w:rPr>
                <w:rFonts w:hint="eastAsia"/>
              </w:rPr>
              <w:t>對於違背職務收受賄賂</w:t>
            </w:r>
            <w:r w:rsidRPr="0032487C">
              <w:t>罪</w:t>
            </w:r>
          </w:p>
          <w:p w:rsidR="00DA2234" w:rsidRDefault="00DA2234" w:rsidP="00403C02">
            <w:pPr>
              <w:pStyle w:val="a7"/>
              <w:spacing w:line="500" w:lineRule="exact"/>
              <w:ind w:left="640" w:hanging="640"/>
            </w:pPr>
            <w:r>
              <w:rPr>
                <w:rFonts w:hint="eastAsia"/>
              </w:rPr>
              <w:t>（</w:t>
            </w:r>
            <w:r>
              <w:rPr>
                <w:rFonts w:hint="eastAsia"/>
              </w:rPr>
              <w:t>2</w:t>
            </w:r>
            <w:r>
              <w:rPr>
                <w:rFonts w:hint="eastAsia"/>
              </w:rPr>
              <w:t>）</w:t>
            </w:r>
            <w:r w:rsidRPr="0032487C">
              <w:t>貪污治罪條例第</w:t>
            </w:r>
            <w:r w:rsidRPr="0032487C">
              <w:rPr>
                <w:rFonts w:hint="eastAsia"/>
              </w:rPr>
              <w:t>5</w:t>
            </w:r>
            <w:r w:rsidRPr="0032487C">
              <w:t xml:space="preserve"> </w:t>
            </w:r>
            <w:r w:rsidRPr="0032487C">
              <w:t>條第</w:t>
            </w:r>
            <w:r w:rsidRPr="0032487C">
              <w:t xml:space="preserve">1 </w:t>
            </w:r>
            <w:r w:rsidRPr="0032487C">
              <w:t>項第</w:t>
            </w:r>
            <w:r w:rsidRPr="0032487C">
              <w:rPr>
                <w:rFonts w:hint="eastAsia"/>
              </w:rPr>
              <w:t>3</w:t>
            </w:r>
            <w:r w:rsidRPr="0032487C">
              <w:t>款</w:t>
            </w:r>
            <w:r w:rsidRPr="0032487C">
              <w:rPr>
                <w:rFonts w:hint="eastAsia"/>
              </w:rPr>
              <w:t>對於不違背職務收受賄賂</w:t>
            </w:r>
            <w:r w:rsidRPr="0032487C">
              <w:t>罪</w:t>
            </w:r>
          </w:p>
          <w:p w:rsidR="00DA2234" w:rsidRPr="007B1EEE" w:rsidRDefault="00DA2234" w:rsidP="00403C02">
            <w:pPr>
              <w:pStyle w:val="a7"/>
              <w:ind w:left="640" w:hanging="640"/>
              <w:rPr>
                <w:rFonts w:ascii="標楷體" w:hAnsi="標楷體"/>
                <w:color w:val="0070C0"/>
                <w:szCs w:val="32"/>
              </w:rPr>
            </w:pPr>
            <w:r>
              <w:rPr>
                <w:rFonts w:ascii="標楷體" w:hAnsi="標楷體" w:hint="eastAsia"/>
                <w:szCs w:val="32"/>
              </w:rPr>
              <w:t>（3）</w:t>
            </w:r>
            <w:r w:rsidRPr="0032487C">
              <w:t>刑法第</w:t>
            </w:r>
            <w:r w:rsidRPr="0032487C">
              <w:rPr>
                <w:rFonts w:hint="eastAsia"/>
              </w:rPr>
              <w:t>213</w:t>
            </w:r>
            <w:r w:rsidRPr="0032487C">
              <w:t xml:space="preserve"> </w:t>
            </w:r>
            <w:r w:rsidRPr="0032487C">
              <w:t>條</w:t>
            </w:r>
            <w:r w:rsidRPr="0032487C">
              <w:rPr>
                <w:rFonts w:hint="eastAsia"/>
              </w:rPr>
              <w:t>公務員明知為不實之事項登載</w:t>
            </w:r>
            <w:proofErr w:type="gramStart"/>
            <w:r w:rsidRPr="0032487C">
              <w:rPr>
                <w:rFonts w:hint="eastAsia"/>
              </w:rPr>
              <w:t>不實</w:t>
            </w:r>
            <w:r>
              <w:t>罪</w:t>
            </w:r>
            <w:proofErr w:type="gramEnd"/>
          </w:p>
        </w:tc>
      </w:tr>
    </w:tbl>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DA2234" w:rsidRDefault="00DA2234" w:rsidP="004954FF">
      <w:pPr>
        <w:widowControl/>
        <w:kinsoku w:val="0"/>
        <w:overflowPunct w:val="0"/>
        <w:spacing w:line="500" w:lineRule="exact"/>
        <w:jc w:val="both"/>
        <w:rPr>
          <w:rFonts w:ascii="標楷體" w:eastAsia="標楷體" w:hAnsi="標楷體" w:cs="Times New Roman"/>
          <w:b/>
          <w:sz w:val="32"/>
          <w:szCs w:val="32"/>
        </w:rPr>
      </w:pPr>
    </w:p>
    <w:p w:rsidR="004122A7" w:rsidRDefault="004122A7" w:rsidP="004954FF">
      <w:pPr>
        <w:widowControl/>
        <w:kinsoku w:val="0"/>
        <w:overflowPunct w:val="0"/>
        <w:spacing w:line="500" w:lineRule="exact"/>
        <w:jc w:val="both"/>
        <w:rPr>
          <w:rFonts w:ascii="標楷體" w:eastAsia="標楷體" w:hAnsi="標楷體" w:cs="Times New Roman"/>
          <w:b/>
          <w:sz w:val="32"/>
          <w:szCs w:val="32"/>
        </w:rPr>
      </w:pPr>
    </w:p>
    <w:p w:rsidR="004954FF"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標楷體" w:eastAsia="標楷體" w:hAnsi="標楷體" w:cs="Times New Roman" w:hint="eastAsia"/>
          <w:b/>
          <w:sz w:val="32"/>
          <w:szCs w:val="32"/>
        </w:rPr>
        <w:lastRenderedPageBreak/>
        <w:t xml:space="preserve">  </w:t>
      </w:r>
      <w:r w:rsidR="004954FF" w:rsidRPr="004954FF">
        <w:rPr>
          <w:rFonts w:ascii="標楷體" w:eastAsia="標楷體" w:hAnsi="標楷體" w:cs="Times New Roman" w:hint="eastAsia"/>
          <w:b/>
          <w:sz w:val="32"/>
          <w:szCs w:val="32"/>
        </w:rPr>
        <w:t>Ω</w:t>
      </w:r>
      <w:r w:rsidR="004954FF" w:rsidRPr="004954FF">
        <w:rPr>
          <w:rFonts w:ascii="標楷體" w:eastAsia="標楷體" w:hAnsi="標楷體" w:cs="Times New Roman"/>
          <w:b/>
          <w:sz w:val="32"/>
          <w:szCs w:val="32"/>
        </w:rPr>
        <w:t>類型編號：10</w:t>
      </w:r>
      <w:r w:rsidR="004954FF" w:rsidRPr="004954FF">
        <w:rPr>
          <w:rFonts w:ascii="標楷體" w:eastAsia="標楷體" w:hAnsi="標楷體" w:cs="Times New Roman" w:hint="eastAsia"/>
          <w:b/>
          <w:sz w:val="32"/>
          <w:szCs w:val="32"/>
        </w:rPr>
        <w:t>7</w:t>
      </w:r>
      <w:r w:rsidR="004954FF" w:rsidRPr="004954FF">
        <w:rPr>
          <w:rFonts w:ascii="標楷體" w:eastAsia="標楷體" w:hAnsi="標楷體" w:cs="Times New Roman"/>
          <w:b/>
          <w:sz w:val="32"/>
          <w:szCs w:val="32"/>
        </w:rPr>
        <w:t>010</w:t>
      </w:r>
      <w:r w:rsidR="004954FF" w:rsidRPr="004954FF">
        <w:rPr>
          <w:rFonts w:ascii="標楷體" w:eastAsia="標楷體" w:hAnsi="標楷體" w:cs="Times New Roman" w:hint="eastAsia"/>
          <w:b/>
          <w:sz w:val="32"/>
          <w:szCs w:val="32"/>
        </w:rPr>
        <w:t>4</w:t>
      </w:r>
    </w:p>
    <w:p w:rsidR="004954FF" w:rsidRPr="004954FF" w:rsidRDefault="00424F95" w:rsidP="004954FF">
      <w:pPr>
        <w:widowControl/>
        <w:kinsoku w:val="0"/>
        <w:overflowPunct w:val="0"/>
        <w:spacing w:line="500" w:lineRule="exact"/>
        <w:jc w:val="both"/>
        <w:rPr>
          <w:rFonts w:ascii="標楷體" w:eastAsia="標楷體" w:hAnsi="標楷體" w:cs="Times New Roman"/>
          <w:b/>
          <w:sz w:val="32"/>
          <w:szCs w:val="32"/>
        </w:rPr>
      </w:pPr>
      <w:r>
        <w:rPr>
          <w:rFonts w:asciiTheme="minorEastAsia" w:hAnsiTheme="minorEastAsia" w:cs="MS Mincho" w:hint="eastAsia"/>
          <w:b/>
          <w:sz w:val="32"/>
          <w:szCs w:val="32"/>
        </w:rPr>
        <w:t xml:space="preserve">  </w:t>
      </w:r>
      <w:r w:rsidR="004954FF" w:rsidRPr="004954FF">
        <w:rPr>
          <w:rFonts w:ascii="MS Mincho" w:eastAsia="MS Mincho" w:hAnsi="MS Mincho" w:cs="MS Mincho" w:hint="eastAsia"/>
          <w:b/>
          <w:sz w:val="32"/>
          <w:szCs w:val="32"/>
        </w:rPr>
        <w:t>♎</w:t>
      </w:r>
      <w:r w:rsidR="004954FF" w:rsidRPr="004954FF">
        <w:rPr>
          <w:rFonts w:ascii="標楷體" w:eastAsia="標楷體" w:hAnsi="標楷體" w:cs="Times New Roman"/>
          <w:b/>
          <w:sz w:val="32"/>
          <w:szCs w:val="32"/>
        </w:rPr>
        <w:t>案例標題：估驗</w:t>
      </w:r>
      <w:proofErr w:type="gramStart"/>
      <w:r w:rsidR="004954FF" w:rsidRPr="004954FF">
        <w:rPr>
          <w:rFonts w:ascii="標楷體" w:eastAsia="標楷體" w:hAnsi="標楷體" w:cs="Times New Roman"/>
          <w:b/>
          <w:sz w:val="32"/>
          <w:szCs w:val="32"/>
        </w:rPr>
        <w:t>不實詐領</w:t>
      </w:r>
      <w:proofErr w:type="gramEnd"/>
      <w:r w:rsidR="004954FF" w:rsidRPr="004954FF">
        <w:rPr>
          <w:rFonts w:ascii="標楷體" w:eastAsia="標楷體" w:hAnsi="標楷體" w:cs="Times New Roman"/>
          <w:b/>
          <w:sz w:val="32"/>
          <w:szCs w:val="32"/>
        </w:rPr>
        <w:t>財物案</w:t>
      </w:r>
      <w:r w:rsidR="004954FF" w:rsidRPr="004954FF">
        <w:rPr>
          <w:rFonts w:ascii="標楷體" w:eastAsia="標楷體" w:hAnsi="標楷體" w:cs="Times New Roman" w:hint="eastAsia"/>
          <w:b/>
          <w:sz w:val="32"/>
          <w:szCs w:val="32"/>
        </w:rPr>
        <w:t xml:space="preserve"> </w:t>
      </w:r>
    </w:p>
    <w:p w:rsidR="00DB69DF" w:rsidRPr="004954FF" w:rsidRDefault="00424F95" w:rsidP="004954FF">
      <w:pPr>
        <w:spacing w:line="500" w:lineRule="exact"/>
        <w:rPr>
          <w:rFonts w:ascii="標楷體" w:eastAsia="標楷體" w:hAnsi="標楷體"/>
          <w:sz w:val="32"/>
          <w:szCs w:val="32"/>
        </w:rPr>
      </w:pPr>
      <w:r>
        <w:rPr>
          <w:rFonts w:ascii="標楷體" w:eastAsia="標楷體" w:hAnsi="標楷體" w:cs="Times New Roman" w:hint="eastAsia"/>
          <w:b/>
          <w:sz w:val="32"/>
          <w:szCs w:val="32"/>
        </w:rPr>
        <w:t xml:space="preserve">  </w:t>
      </w:r>
      <w:r w:rsidR="004954FF" w:rsidRPr="004954FF">
        <w:rPr>
          <w:rFonts w:ascii="標楷體" w:eastAsia="標楷體" w:hAnsi="標楷體" w:cs="Times New Roman"/>
          <w:b/>
          <w:sz w:val="32"/>
          <w:szCs w:val="32"/>
        </w:rPr>
        <w:t>案件闡明</w:t>
      </w:r>
    </w:p>
    <w:tbl>
      <w:tblPr>
        <w:tblStyle w:val="a5"/>
        <w:tblW w:w="8857" w:type="dxa"/>
        <w:tblLook w:val="04A0"/>
      </w:tblPr>
      <w:tblGrid>
        <w:gridCol w:w="817"/>
        <w:gridCol w:w="1559"/>
        <w:gridCol w:w="6481"/>
      </w:tblGrid>
      <w:tr w:rsidR="00DA2234" w:rsidRPr="004954FF" w:rsidTr="00DA2234">
        <w:tc>
          <w:tcPr>
            <w:tcW w:w="817"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項次</w:t>
            </w:r>
          </w:p>
        </w:tc>
        <w:tc>
          <w:tcPr>
            <w:tcW w:w="1559"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標題</w:t>
            </w:r>
          </w:p>
        </w:tc>
        <w:tc>
          <w:tcPr>
            <w:tcW w:w="6481" w:type="dxa"/>
            <w:shd w:val="clear" w:color="auto" w:fill="EEECE1" w:themeFill="background2"/>
          </w:tcPr>
          <w:p w:rsidR="00DA2234" w:rsidRPr="004954FF" w:rsidRDefault="00DA2234" w:rsidP="004954FF">
            <w:pPr>
              <w:spacing w:line="500" w:lineRule="exact"/>
              <w:jc w:val="center"/>
              <w:rPr>
                <w:rFonts w:ascii="標楷體" w:eastAsia="標楷體" w:hAnsi="標楷體" w:cs="Times New Roman"/>
                <w:b/>
                <w:sz w:val="32"/>
                <w:szCs w:val="32"/>
              </w:rPr>
            </w:pPr>
            <w:r w:rsidRPr="004954FF">
              <w:rPr>
                <w:rFonts w:ascii="標楷體" w:eastAsia="標楷體" w:hAnsi="標楷體" w:cs="Times New Roman"/>
                <w:b/>
                <w:sz w:val="32"/>
                <w:szCs w:val="32"/>
              </w:rPr>
              <w:t>說            明</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1</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類型</w:t>
            </w:r>
          </w:p>
        </w:tc>
        <w:tc>
          <w:tcPr>
            <w:tcW w:w="6481"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估驗</w:t>
            </w:r>
            <w:proofErr w:type="gramStart"/>
            <w:r w:rsidRPr="004954FF">
              <w:rPr>
                <w:rFonts w:ascii="標楷體" w:eastAsia="標楷體" w:hAnsi="標楷體" w:cs="Times New Roman"/>
                <w:sz w:val="32"/>
                <w:szCs w:val="32"/>
              </w:rPr>
              <w:t>不實詐領</w:t>
            </w:r>
            <w:proofErr w:type="gramEnd"/>
            <w:r w:rsidRPr="004954FF">
              <w:rPr>
                <w:rFonts w:ascii="標楷體" w:eastAsia="標楷體" w:hAnsi="標楷體" w:cs="Times New Roman"/>
                <w:sz w:val="32"/>
                <w:szCs w:val="32"/>
              </w:rPr>
              <w:t>財物</w:t>
            </w:r>
            <w:r w:rsidRPr="004954FF">
              <w:rPr>
                <w:rFonts w:ascii="標楷體" w:eastAsia="標楷體" w:hAnsi="標楷體" w:cs="Times New Roman" w:hint="eastAsia"/>
                <w:sz w:val="32"/>
                <w:szCs w:val="32"/>
              </w:rPr>
              <w:t>案</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2</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案情概述</w:t>
            </w:r>
          </w:p>
        </w:tc>
        <w:tc>
          <w:tcPr>
            <w:tcW w:w="6481" w:type="dxa"/>
          </w:tcPr>
          <w:p w:rsidR="00DA2234" w:rsidRPr="004954FF" w:rsidRDefault="00DA2234" w:rsidP="00031CC6">
            <w:pPr>
              <w:pStyle w:val="HTML"/>
              <w:spacing w:line="500" w:lineRule="exact"/>
              <w:jc w:val="both"/>
              <w:rPr>
                <w:rFonts w:ascii="標楷體" w:eastAsia="標楷體" w:hAnsi="標楷體" w:cs="Times New Roman"/>
                <w:sz w:val="32"/>
                <w:szCs w:val="32"/>
              </w:rPr>
            </w:pPr>
            <w:r w:rsidRPr="004954FF">
              <w:rPr>
                <w:rFonts w:ascii="標楷體" w:eastAsia="標楷體" w:hAnsi="標楷體" w:cs="Times New Roman"/>
                <w:sz w:val="32"/>
                <w:szCs w:val="32"/>
              </w:rPr>
              <w:t>甲、</w:t>
            </w:r>
            <w:proofErr w:type="gramStart"/>
            <w:r w:rsidRPr="004954FF">
              <w:rPr>
                <w:rFonts w:ascii="標楷體" w:eastAsia="標楷體" w:hAnsi="標楷體" w:cs="Times New Roman"/>
                <w:sz w:val="32"/>
                <w:szCs w:val="32"/>
              </w:rPr>
              <w:t>乙受機關</w:t>
            </w:r>
            <w:proofErr w:type="gramEnd"/>
            <w:r w:rsidRPr="004954FF">
              <w:rPr>
                <w:rFonts w:ascii="標楷體" w:eastAsia="標楷體" w:hAnsi="標楷體" w:cs="Times New Roman"/>
                <w:sz w:val="32"/>
                <w:szCs w:val="32"/>
              </w:rPr>
              <w:t>指派分別擔任道路維修工程承辦人及本案工程第一次估驗之估驗人員，該工程由廠商丙</w:t>
            </w:r>
            <w:proofErr w:type="gramStart"/>
            <w:r w:rsidRPr="004954FF">
              <w:rPr>
                <w:rFonts w:ascii="標楷體" w:eastAsia="標楷體" w:hAnsi="標楷體" w:cs="Times New Roman"/>
                <w:sz w:val="32"/>
                <w:szCs w:val="32"/>
              </w:rPr>
              <w:t>承作</w:t>
            </w:r>
            <w:proofErr w:type="gramEnd"/>
            <w:r w:rsidRPr="004954FF">
              <w:rPr>
                <w:rFonts w:ascii="標楷體" w:eastAsia="標楷體" w:hAnsi="標楷體" w:cs="Times New Roman"/>
                <w:sz w:val="32"/>
                <w:szCs w:val="32"/>
              </w:rPr>
              <w:t>。</w:t>
            </w:r>
            <w:proofErr w:type="gramStart"/>
            <w:r w:rsidRPr="004954FF">
              <w:rPr>
                <w:rFonts w:ascii="標楷體" w:eastAsia="標楷體" w:hAnsi="標楷體" w:cs="Times New Roman"/>
                <w:sz w:val="32"/>
                <w:szCs w:val="32"/>
              </w:rPr>
              <w:t>丙為增加</w:t>
            </w:r>
            <w:proofErr w:type="gramEnd"/>
            <w:r w:rsidRPr="004954FF">
              <w:rPr>
                <w:rFonts w:ascii="標楷體" w:eastAsia="標楷體" w:hAnsi="標楷體" w:cs="Times New Roman"/>
                <w:sz w:val="32"/>
                <w:szCs w:val="32"/>
              </w:rPr>
              <w:t>本工程之利益，於工程施作時未依合約規定先</w:t>
            </w:r>
            <w:proofErr w:type="gramStart"/>
            <w:r w:rsidRPr="004954FF">
              <w:rPr>
                <w:rFonts w:ascii="標楷體" w:eastAsia="標楷體" w:hAnsi="標楷體" w:cs="Times New Roman"/>
                <w:sz w:val="32"/>
                <w:szCs w:val="32"/>
              </w:rPr>
              <w:t>銑刨舊</w:t>
            </w:r>
            <w:proofErr w:type="gramEnd"/>
            <w:r w:rsidRPr="004954FF">
              <w:rPr>
                <w:rFonts w:ascii="標楷體" w:eastAsia="標楷體" w:hAnsi="標楷體" w:cs="Times New Roman"/>
                <w:sz w:val="32"/>
                <w:szCs w:val="32"/>
              </w:rPr>
              <w:t>有瀝青混凝土再重</w:t>
            </w:r>
            <w:r w:rsidRPr="004954FF">
              <w:rPr>
                <w:rFonts w:ascii="標楷體" w:eastAsia="標楷體" w:hAnsi="標楷體" w:cs="Times New Roman" w:hint="eastAsia"/>
                <w:sz w:val="32"/>
                <w:szCs w:val="32"/>
              </w:rPr>
              <w:t>鋪</w:t>
            </w:r>
            <w:r w:rsidRPr="004954FF">
              <w:rPr>
                <w:rFonts w:ascii="標楷體" w:eastAsia="標楷體" w:hAnsi="標楷體" w:cs="Times New Roman"/>
                <w:sz w:val="32"/>
                <w:szCs w:val="32"/>
              </w:rPr>
              <w:t>5公分厚度之瀝青混凝土，而以此方式偷工減料，並於施工數量計算表等相關文書，登載不實之數據，藉此表明已依約鋪設瀝青混凝土。</w:t>
            </w:r>
          </w:p>
          <w:p w:rsidR="00DA2234" w:rsidRPr="004954FF" w:rsidRDefault="00DA2234" w:rsidP="00031CC6">
            <w:pPr>
              <w:pStyle w:val="HTML"/>
              <w:spacing w:line="500" w:lineRule="exact"/>
              <w:jc w:val="both"/>
              <w:rPr>
                <w:rFonts w:ascii="標楷體" w:eastAsia="標楷體" w:hAnsi="標楷體" w:cs="Times New Roman"/>
                <w:sz w:val="32"/>
                <w:szCs w:val="32"/>
              </w:rPr>
            </w:pPr>
            <w:proofErr w:type="gramStart"/>
            <w:r w:rsidRPr="004954FF">
              <w:rPr>
                <w:rFonts w:ascii="標楷體" w:eastAsia="標楷體" w:hAnsi="標楷體" w:cs="Times New Roman"/>
                <w:sz w:val="32"/>
                <w:szCs w:val="32"/>
              </w:rPr>
              <w:t>丙為免甲、乙將</w:t>
            </w:r>
            <w:proofErr w:type="gramEnd"/>
            <w:r w:rsidRPr="004954FF">
              <w:rPr>
                <w:rFonts w:ascii="標楷體" w:eastAsia="標楷體" w:hAnsi="標楷體" w:cs="Times New Roman"/>
                <w:sz w:val="32"/>
                <w:szCs w:val="32"/>
              </w:rPr>
              <w:t>前開偷工減料情事向上舉報，分別於工程施作、估驗時，交付</w:t>
            </w:r>
            <w:proofErr w:type="gramStart"/>
            <w:r w:rsidRPr="004954FF">
              <w:rPr>
                <w:rFonts w:ascii="標楷體" w:eastAsia="標楷體" w:hAnsi="標楷體" w:cs="Times New Roman"/>
                <w:sz w:val="32"/>
                <w:szCs w:val="32"/>
              </w:rPr>
              <w:t>現金</w:t>
            </w:r>
            <w:r w:rsidRPr="004954FF">
              <w:rPr>
                <w:rFonts w:ascii="標楷體" w:eastAsia="標楷體" w:hAnsi="標楷體" w:cs="Times New Roman" w:hint="eastAsia"/>
                <w:sz w:val="32"/>
                <w:szCs w:val="32"/>
              </w:rPr>
              <w:t>予</w:t>
            </w:r>
            <w:r w:rsidRPr="004954FF">
              <w:rPr>
                <w:rFonts w:ascii="標楷體" w:eastAsia="標楷體" w:hAnsi="標楷體" w:cs="Times New Roman"/>
                <w:sz w:val="32"/>
                <w:szCs w:val="32"/>
              </w:rPr>
              <w:t>甲</w:t>
            </w:r>
            <w:proofErr w:type="gramEnd"/>
            <w:r w:rsidRPr="004954FF">
              <w:rPr>
                <w:rFonts w:ascii="標楷體" w:eastAsia="標楷體" w:hAnsi="標楷體" w:cs="Times New Roman"/>
                <w:sz w:val="32"/>
                <w:szCs w:val="32"/>
              </w:rPr>
              <w:t>、乙，並以招待吃飯、按摩等方式交付不正利益。甲、</w:t>
            </w:r>
            <w:proofErr w:type="gramStart"/>
            <w:r w:rsidRPr="004954FF">
              <w:rPr>
                <w:rFonts w:ascii="標楷體" w:eastAsia="標楷體" w:hAnsi="標楷體" w:cs="Times New Roman"/>
                <w:sz w:val="32"/>
                <w:szCs w:val="32"/>
              </w:rPr>
              <w:t>乙為配合</w:t>
            </w:r>
            <w:proofErr w:type="gramEnd"/>
            <w:r w:rsidRPr="004954FF">
              <w:rPr>
                <w:rFonts w:ascii="標楷體" w:eastAsia="標楷體" w:hAnsi="標楷體" w:cs="Times New Roman"/>
                <w:sz w:val="32"/>
                <w:szCs w:val="32"/>
              </w:rPr>
              <w:t>丙順利取得工程款，於辦理估驗程序時，違背相關規定，</w:t>
            </w:r>
            <w:proofErr w:type="gramStart"/>
            <w:r w:rsidRPr="004954FF">
              <w:rPr>
                <w:rFonts w:ascii="標楷體" w:eastAsia="標楷體" w:hAnsi="標楷體" w:cs="Times New Roman"/>
                <w:sz w:val="32"/>
                <w:szCs w:val="32"/>
              </w:rPr>
              <w:t>均未現場</w:t>
            </w:r>
            <w:proofErr w:type="gramEnd"/>
            <w:r w:rsidRPr="004954FF">
              <w:rPr>
                <w:rFonts w:ascii="標楷體" w:eastAsia="標楷體" w:hAnsi="標楷體" w:cs="Times New Roman"/>
                <w:sz w:val="32"/>
                <w:szCs w:val="32"/>
              </w:rPr>
              <w:t>抽驗鑽心取樣試體之厚度，而任由廠商填載後，製作</w:t>
            </w:r>
            <w:proofErr w:type="gramStart"/>
            <w:r w:rsidRPr="004954FF">
              <w:rPr>
                <w:rFonts w:ascii="標楷體" w:eastAsia="標楷體" w:hAnsi="標楷體" w:cs="Times New Roman"/>
                <w:sz w:val="32"/>
                <w:szCs w:val="32"/>
              </w:rPr>
              <w:t>不實估驗</w:t>
            </w:r>
            <w:proofErr w:type="gramEnd"/>
            <w:r w:rsidRPr="004954FF">
              <w:rPr>
                <w:rFonts w:ascii="標楷體" w:eastAsia="標楷體" w:hAnsi="標楷體" w:cs="Times New Roman" w:hint="eastAsia"/>
                <w:sz w:val="32"/>
                <w:szCs w:val="32"/>
              </w:rPr>
              <w:t>紀</w:t>
            </w:r>
            <w:r w:rsidRPr="004954FF">
              <w:rPr>
                <w:rFonts w:ascii="標楷體" w:eastAsia="標楷體" w:hAnsi="標楷體" w:cs="Times New Roman"/>
                <w:sz w:val="32"/>
                <w:szCs w:val="32"/>
              </w:rPr>
              <w:t>錄，</w:t>
            </w:r>
            <w:proofErr w:type="gramStart"/>
            <w:r w:rsidRPr="004954FF">
              <w:rPr>
                <w:rFonts w:ascii="標楷體" w:eastAsia="標楷體" w:hAnsi="標楷體" w:cs="Times New Roman"/>
                <w:sz w:val="32"/>
                <w:szCs w:val="32"/>
              </w:rPr>
              <w:t>嗣連同丙所提供</w:t>
            </w:r>
            <w:proofErr w:type="gramEnd"/>
            <w:r w:rsidRPr="004954FF">
              <w:rPr>
                <w:rFonts w:ascii="標楷體" w:eastAsia="標楷體" w:hAnsi="標楷體" w:cs="Times New Roman"/>
                <w:sz w:val="32"/>
                <w:szCs w:val="32"/>
              </w:rPr>
              <w:t>之前述登載不實施工數量計算表、工程</w:t>
            </w:r>
            <w:proofErr w:type="gramStart"/>
            <w:r w:rsidRPr="004954FF">
              <w:rPr>
                <w:rFonts w:ascii="標楷體" w:eastAsia="標楷體" w:hAnsi="標楷體" w:cs="Times New Roman"/>
                <w:sz w:val="32"/>
                <w:szCs w:val="32"/>
              </w:rPr>
              <w:t>估驗單</w:t>
            </w:r>
            <w:proofErr w:type="gramEnd"/>
            <w:r w:rsidRPr="004954FF">
              <w:rPr>
                <w:rFonts w:ascii="標楷體" w:eastAsia="標楷體" w:hAnsi="標楷體" w:cs="Times New Roman"/>
                <w:sz w:val="32"/>
                <w:szCs w:val="32"/>
              </w:rPr>
              <w:t>、</w:t>
            </w:r>
            <w:proofErr w:type="gramStart"/>
            <w:r w:rsidRPr="004954FF">
              <w:rPr>
                <w:rFonts w:ascii="標楷體" w:eastAsia="標楷體" w:hAnsi="標楷體" w:cs="Times New Roman"/>
                <w:sz w:val="32"/>
                <w:szCs w:val="32"/>
              </w:rPr>
              <w:t>估驗鑽心</w:t>
            </w:r>
            <w:proofErr w:type="gramEnd"/>
            <w:r w:rsidRPr="004954FF">
              <w:rPr>
                <w:rFonts w:ascii="標楷體" w:eastAsia="標楷體" w:hAnsi="標楷體" w:cs="Times New Roman"/>
                <w:sz w:val="32"/>
                <w:szCs w:val="32"/>
              </w:rPr>
              <w:t>照片等業務文書，一同向機關</w:t>
            </w:r>
            <w:proofErr w:type="gramStart"/>
            <w:r w:rsidRPr="004954FF">
              <w:rPr>
                <w:rFonts w:ascii="標楷體" w:eastAsia="標楷體" w:hAnsi="標楷體" w:cs="Times New Roman"/>
                <w:sz w:val="32"/>
                <w:szCs w:val="32"/>
              </w:rPr>
              <w:t>請領估驗</w:t>
            </w:r>
            <w:proofErr w:type="gramEnd"/>
            <w:r w:rsidRPr="004954FF">
              <w:rPr>
                <w:rFonts w:ascii="標楷體" w:eastAsia="標楷體" w:hAnsi="標楷體" w:cs="Times New Roman"/>
                <w:sz w:val="32"/>
                <w:szCs w:val="32"/>
              </w:rPr>
              <w:t xml:space="preserve">款，使該機關誤認前開工程估驗數量與施作數量相符，施作品質亦符合契約規定，而據以核發估驗款。 </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3</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風險評估</w:t>
            </w:r>
          </w:p>
        </w:tc>
        <w:tc>
          <w:tcPr>
            <w:tcW w:w="6481" w:type="dxa"/>
          </w:tcPr>
          <w:p w:rsidR="00DA2234" w:rsidRPr="004954FF" w:rsidRDefault="00DA2234" w:rsidP="004954FF">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 xml:space="preserve">（1）採購程序外之不當接觸： </w:t>
            </w:r>
          </w:p>
          <w:p w:rsidR="00DA2234" w:rsidRPr="004954FF" w:rsidRDefault="00DA2234"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hint="eastAsia"/>
                <w:sz w:val="32"/>
                <w:szCs w:val="32"/>
              </w:rPr>
              <w:t>採購業務承辦等人，私下接觸廠商，圖謀</w:t>
            </w:r>
            <w:r w:rsidRPr="004954FF">
              <w:rPr>
                <w:rFonts w:ascii="標楷體" w:eastAsia="標楷體" w:hAnsi="標楷體" w:cs="Times New Roman" w:hint="eastAsia"/>
                <w:sz w:val="32"/>
                <w:szCs w:val="32"/>
              </w:rPr>
              <w:lastRenderedPageBreak/>
              <w:t>一己之私，接受廠商招待並收取廠商賄款，未能遵守「公務員廉政倫理規範」之具體作為，致使逾越規範觸犯法律。</w:t>
            </w:r>
          </w:p>
          <w:p w:rsidR="00DA2234" w:rsidRPr="004954FF" w:rsidRDefault="00DA2234" w:rsidP="004122A7">
            <w:pPr>
              <w:spacing w:line="500" w:lineRule="exact"/>
              <w:jc w:val="both"/>
              <w:rPr>
                <w:rFonts w:ascii="標楷體" w:eastAsia="標楷體" w:hAnsi="標楷體" w:cs="Times New Roman"/>
                <w:sz w:val="32"/>
                <w:szCs w:val="32"/>
              </w:rPr>
            </w:pPr>
            <w:r w:rsidRPr="004954FF">
              <w:rPr>
                <w:rFonts w:ascii="標楷體" w:eastAsia="標楷體" w:hAnsi="標楷體" w:cs="Times New Roman" w:hint="eastAsia"/>
                <w:sz w:val="32"/>
                <w:szCs w:val="32"/>
              </w:rPr>
              <w:t>（2）未按</w:t>
            </w:r>
            <w:r w:rsidRPr="004954FF">
              <w:rPr>
                <w:rFonts w:ascii="標楷體" w:eastAsia="標楷體" w:hAnsi="標楷體" w:cs="Times New Roman"/>
                <w:sz w:val="32"/>
                <w:szCs w:val="32"/>
              </w:rPr>
              <w:t>公共工程估驗付款作業</w:t>
            </w:r>
            <w:r w:rsidRPr="004954FF">
              <w:rPr>
                <w:rFonts w:ascii="標楷體" w:eastAsia="標楷體" w:hAnsi="標楷體" w:cs="Times New Roman" w:hint="eastAsia"/>
                <w:sz w:val="32"/>
                <w:szCs w:val="32"/>
              </w:rPr>
              <w:t>之執行：</w:t>
            </w:r>
          </w:p>
          <w:p w:rsidR="00DA2234" w:rsidRPr="004954FF" w:rsidRDefault="00DA2234" w:rsidP="004954FF">
            <w:pPr>
              <w:pStyle w:val="a6"/>
              <w:spacing w:line="500" w:lineRule="exact"/>
              <w:ind w:leftChars="0" w:left="360"/>
              <w:jc w:val="both"/>
              <w:rPr>
                <w:rFonts w:ascii="標楷體" w:eastAsia="標楷體" w:hAnsi="標楷體" w:cs="Times New Roman"/>
                <w:sz w:val="32"/>
                <w:szCs w:val="32"/>
              </w:rPr>
            </w:pPr>
            <w:r w:rsidRPr="004954FF">
              <w:rPr>
                <w:rFonts w:ascii="標楷體" w:eastAsia="標楷體" w:hAnsi="標楷體" w:cs="Times New Roman"/>
                <w:sz w:val="32"/>
                <w:szCs w:val="32"/>
              </w:rPr>
              <w:t>工程主辦機關業務單位</w:t>
            </w:r>
            <w:r w:rsidRPr="004954FF">
              <w:rPr>
                <w:rFonts w:ascii="標楷體" w:eastAsia="標楷體" w:hAnsi="標楷體" w:cs="Times New Roman" w:hint="eastAsia"/>
                <w:sz w:val="32"/>
                <w:szCs w:val="32"/>
              </w:rPr>
              <w:t>並未確實</w:t>
            </w:r>
            <w:r w:rsidRPr="004954FF">
              <w:rPr>
                <w:rFonts w:ascii="標楷體" w:eastAsia="標楷體" w:hAnsi="標楷體" w:cs="Times New Roman"/>
                <w:sz w:val="32"/>
                <w:szCs w:val="32"/>
              </w:rPr>
              <w:t>審查訂約廠商依契約約定按期提出估驗計價文件</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估驗請款計價單</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估驗詳細表(總表)</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估驗詳細表(明細表)</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數量計算書(表)</w:t>
            </w:r>
            <w:r w:rsidRPr="004954FF">
              <w:rPr>
                <w:rFonts w:ascii="標楷體" w:eastAsia="標楷體" w:hAnsi="標楷體" w:cs="Times New Roman" w:hint="eastAsia"/>
                <w:sz w:val="32"/>
                <w:szCs w:val="32"/>
              </w:rPr>
              <w:t>、</w:t>
            </w:r>
            <w:r w:rsidRPr="004954FF">
              <w:rPr>
                <w:rFonts w:ascii="標楷體" w:eastAsia="標楷體" w:hAnsi="標楷體" w:cs="Times New Roman"/>
                <w:sz w:val="32"/>
                <w:szCs w:val="32"/>
              </w:rPr>
              <w:t>物價指數調整工程款明細</w:t>
            </w:r>
            <w:r w:rsidRPr="004954FF">
              <w:rPr>
                <w:rFonts w:ascii="標楷體" w:eastAsia="標楷體" w:hAnsi="標楷體" w:cs="Times New Roman" w:hint="eastAsia"/>
                <w:sz w:val="32"/>
                <w:szCs w:val="32"/>
              </w:rPr>
              <w:t>)與相關</w:t>
            </w:r>
            <w:r w:rsidRPr="004954FF">
              <w:rPr>
                <w:rFonts w:ascii="標楷體" w:eastAsia="標楷體" w:hAnsi="標楷體" w:cs="Times New Roman"/>
                <w:sz w:val="32"/>
                <w:szCs w:val="32"/>
              </w:rPr>
              <w:t>施工進度報告表</w:t>
            </w:r>
            <w:r w:rsidRPr="004954FF">
              <w:rPr>
                <w:rFonts w:ascii="標楷體" w:eastAsia="標楷體" w:hAnsi="標楷體" w:cs="Times New Roman" w:hint="eastAsia"/>
                <w:sz w:val="32"/>
                <w:szCs w:val="32"/>
              </w:rPr>
              <w:t>，致使廠商有機可乘。</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4</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防治措施</w:t>
            </w:r>
          </w:p>
        </w:tc>
        <w:tc>
          <w:tcPr>
            <w:tcW w:w="6481" w:type="dxa"/>
          </w:tcPr>
          <w:p w:rsidR="00DA2234" w:rsidRPr="004954FF" w:rsidRDefault="00DA2234" w:rsidP="00031CC6">
            <w:pPr>
              <w:pStyle w:val="a7"/>
              <w:spacing w:line="500" w:lineRule="exact"/>
              <w:ind w:left="640" w:hanging="640"/>
              <w:jc w:val="both"/>
              <w:rPr>
                <w:rFonts w:ascii="標楷體" w:hAnsi="標楷體"/>
                <w:szCs w:val="32"/>
              </w:rPr>
            </w:pPr>
            <w:r w:rsidRPr="004954FF">
              <w:rPr>
                <w:rFonts w:ascii="標楷體" w:hAnsi="標楷體" w:hint="eastAsia"/>
                <w:szCs w:val="32"/>
              </w:rPr>
              <w:t>（1）</w:t>
            </w:r>
            <w:r w:rsidRPr="004954FF">
              <w:rPr>
                <w:rFonts w:ascii="標楷體" w:hAnsi="標楷體"/>
                <w:szCs w:val="32"/>
              </w:rPr>
              <w:t>主辦工程單位確實要求承商於施工後應依付款相關規定，出具材料分析、試驗報告等書面資料及工程進度、施工中存證</w:t>
            </w:r>
            <w:r>
              <w:rPr>
                <w:rFonts w:ascii="標楷體" w:hAnsi="標楷體" w:hint="eastAsia"/>
                <w:szCs w:val="32"/>
              </w:rPr>
              <w:t>之彩色</w:t>
            </w:r>
            <w:r w:rsidRPr="004954FF">
              <w:rPr>
                <w:rFonts w:ascii="標楷體" w:hAnsi="標楷體"/>
                <w:szCs w:val="32"/>
              </w:rPr>
              <w:t>照片始得付款。辦理估驗計價作業時，應一併查</w:t>
            </w:r>
            <w:r>
              <w:rPr>
                <w:rFonts w:ascii="標楷體" w:hAnsi="標楷體" w:hint="eastAsia"/>
                <w:szCs w:val="32"/>
              </w:rPr>
              <w:t>核</w:t>
            </w:r>
            <w:r w:rsidRPr="004954FF">
              <w:rPr>
                <w:rFonts w:ascii="標楷體" w:hAnsi="標楷體"/>
                <w:szCs w:val="32"/>
              </w:rPr>
              <w:t>有無依規定檢附相關試驗紀錄，並查對其正確性。</w:t>
            </w:r>
          </w:p>
          <w:p w:rsidR="00DA2234" w:rsidRPr="004954FF" w:rsidRDefault="00DA2234" w:rsidP="00031CC6">
            <w:pPr>
              <w:pStyle w:val="a7"/>
              <w:spacing w:line="500" w:lineRule="exact"/>
              <w:ind w:left="640" w:hanging="640"/>
              <w:jc w:val="both"/>
              <w:rPr>
                <w:rFonts w:ascii="標楷體" w:hAnsi="標楷體"/>
                <w:szCs w:val="32"/>
              </w:rPr>
            </w:pPr>
            <w:r w:rsidRPr="004954FF">
              <w:rPr>
                <w:rFonts w:ascii="標楷體" w:hAnsi="標楷體" w:hint="eastAsia"/>
                <w:szCs w:val="32"/>
              </w:rPr>
              <w:t>（2）</w:t>
            </w:r>
            <w:r w:rsidRPr="004954FF">
              <w:rPr>
                <w:rFonts w:ascii="標楷體" w:hAnsi="標楷體"/>
                <w:szCs w:val="32"/>
              </w:rPr>
              <w:t>公務員應恪遵「公務員廉政倫理規範」，對於廠商以任何直接或間接方式輸送之不當利益或</w:t>
            </w:r>
            <w:proofErr w:type="gramStart"/>
            <w:r w:rsidRPr="004954FF">
              <w:rPr>
                <w:rFonts w:ascii="標楷體" w:hAnsi="標楷體"/>
                <w:szCs w:val="32"/>
              </w:rPr>
              <w:t>招待均應拒絕</w:t>
            </w:r>
            <w:proofErr w:type="gramEnd"/>
            <w:r w:rsidRPr="004954FF">
              <w:rPr>
                <w:rFonts w:ascii="標楷體" w:hAnsi="標楷體"/>
                <w:szCs w:val="32"/>
              </w:rPr>
              <w:t>，且應避免與廠商有任何業務外金錢往來。</w:t>
            </w:r>
          </w:p>
          <w:p w:rsidR="00DA2234" w:rsidRDefault="00DA2234" w:rsidP="00031CC6">
            <w:pPr>
              <w:pStyle w:val="a7"/>
              <w:spacing w:line="500" w:lineRule="exact"/>
              <w:ind w:left="640" w:hanging="640"/>
              <w:jc w:val="both"/>
              <w:rPr>
                <w:rFonts w:ascii="標楷體" w:hAnsi="標楷體"/>
                <w:szCs w:val="32"/>
              </w:rPr>
            </w:pPr>
            <w:r w:rsidRPr="004954FF">
              <w:rPr>
                <w:rFonts w:ascii="標楷體" w:hAnsi="標楷體" w:hint="eastAsia"/>
                <w:szCs w:val="32"/>
              </w:rPr>
              <w:t>（</w:t>
            </w:r>
            <w:r w:rsidR="004122A7">
              <w:rPr>
                <w:rFonts w:ascii="標楷體" w:hAnsi="標楷體" w:hint="eastAsia"/>
                <w:szCs w:val="32"/>
              </w:rPr>
              <w:t>3</w:t>
            </w:r>
            <w:r w:rsidRPr="004954FF">
              <w:rPr>
                <w:rFonts w:ascii="標楷體" w:hAnsi="標楷體" w:hint="eastAsia"/>
                <w:szCs w:val="32"/>
              </w:rPr>
              <w:t>）</w:t>
            </w:r>
            <w:r w:rsidRPr="004954FF">
              <w:rPr>
                <w:rFonts w:ascii="標楷體" w:hAnsi="標楷體"/>
                <w:szCs w:val="32"/>
              </w:rPr>
              <w:t>承辦單位應確實掌握工程進度，對於</w:t>
            </w:r>
            <w:proofErr w:type="gramStart"/>
            <w:r w:rsidRPr="004954FF">
              <w:rPr>
                <w:rFonts w:ascii="標楷體" w:hAnsi="標楷體"/>
                <w:szCs w:val="32"/>
              </w:rPr>
              <w:t>承作</w:t>
            </w:r>
            <w:proofErr w:type="gramEnd"/>
            <w:r w:rsidRPr="004954FF">
              <w:rPr>
                <w:rFonts w:ascii="標楷體" w:hAnsi="標楷體"/>
                <w:szCs w:val="32"/>
              </w:rPr>
              <w:t>能力不佳或頻遭檢舉之廠商應加強督導次數。</w:t>
            </w:r>
          </w:p>
          <w:p w:rsidR="005443F0" w:rsidRDefault="005443F0" w:rsidP="005443F0">
            <w:pPr>
              <w:pStyle w:val="a7"/>
              <w:spacing w:line="500" w:lineRule="exact"/>
              <w:ind w:left="640" w:hanging="640"/>
              <w:jc w:val="both"/>
              <w:rPr>
                <w:rFonts w:ascii="標楷體" w:hAnsi="標楷體"/>
                <w:szCs w:val="32"/>
              </w:rPr>
            </w:pPr>
            <w:r>
              <w:rPr>
                <w:rFonts w:ascii="標楷體" w:hAnsi="標楷體" w:hint="eastAsia"/>
                <w:szCs w:val="32"/>
              </w:rPr>
              <w:t>（</w:t>
            </w:r>
            <w:r w:rsidR="004122A7">
              <w:rPr>
                <w:rFonts w:ascii="標楷體" w:hAnsi="標楷體" w:hint="eastAsia"/>
                <w:szCs w:val="32"/>
              </w:rPr>
              <w:t>4</w:t>
            </w:r>
            <w:r>
              <w:rPr>
                <w:rFonts w:ascii="標楷體" w:hAnsi="標楷體" w:hint="eastAsia"/>
                <w:szCs w:val="32"/>
              </w:rPr>
              <w:t>）</w:t>
            </w:r>
            <w:r w:rsidRPr="004122A7">
              <w:rPr>
                <w:rFonts w:ascii="標楷體" w:hAnsi="標楷體" w:hint="eastAsia"/>
                <w:color w:val="FF0000"/>
                <w:szCs w:val="32"/>
              </w:rPr>
              <w:t>政風機構會同業務單位依據</w:t>
            </w:r>
            <w:r w:rsidRPr="004122A7">
              <w:rPr>
                <w:rFonts w:ascii="標楷體" w:hAnsi="標楷體" w:hint="eastAsia"/>
                <w:color w:val="FF0000"/>
              </w:rPr>
              <w:t>工程材料設備(檢驗)管制總表</w:t>
            </w:r>
            <w:r w:rsidRPr="004122A7">
              <w:rPr>
                <w:rFonts w:ascii="標楷體" w:hAnsi="標楷體" w:hint="eastAsia"/>
                <w:color w:val="FF0000"/>
                <w:szCs w:val="32"/>
              </w:rPr>
              <w:t>抽驗承包商材料之頻率，維護材料品質。</w:t>
            </w:r>
          </w:p>
          <w:p w:rsidR="005443F0" w:rsidRPr="004954FF" w:rsidRDefault="005443F0" w:rsidP="004122A7">
            <w:pPr>
              <w:pStyle w:val="a7"/>
              <w:spacing w:line="500" w:lineRule="exact"/>
              <w:ind w:left="640" w:hanging="640"/>
              <w:jc w:val="both"/>
              <w:rPr>
                <w:rFonts w:ascii="標楷體" w:hAnsi="標楷體"/>
                <w:szCs w:val="32"/>
              </w:rPr>
            </w:pPr>
            <w:r>
              <w:rPr>
                <w:rFonts w:ascii="標楷體" w:hAnsi="標楷體" w:hint="eastAsia"/>
                <w:szCs w:val="32"/>
              </w:rPr>
              <w:t>（</w:t>
            </w:r>
            <w:r w:rsidR="004122A7">
              <w:rPr>
                <w:rFonts w:ascii="標楷體" w:hAnsi="標楷體" w:hint="eastAsia"/>
                <w:szCs w:val="32"/>
              </w:rPr>
              <w:t>5</w:t>
            </w:r>
            <w:r>
              <w:rPr>
                <w:rFonts w:ascii="標楷體" w:hAnsi="標楷體" w:hint="eastAsia"/>
                <w:szCs w:val="32"/>
              </w:rPr>
              <w:t>）</w:t>
            </w:r>
            <w:r w:rsidRPr="004122A7">
              <w:rPr>
                <w:rFonts w:ascii="標楷體" w:hAnsi="標楷體" w:hint="eastAsia"/>
                <w:color w:val="FF0000"/>
                <w:szCs w:val="32"/>
              </w:rPr>
              <w:t>主辦機關指派不同承辦人員辦理驗收，</w:t>
            </w:r>
            <w:r w:rsidR="004122A7">
              <w:rPr>
                <w:rFonts w:ascii="標楷體" w:hAnsi="標楷體" w:hint="eastAsia"/>
                <w:color w:val="FF0000"/>
                <w:szCs w:val="32"/>
              </w:rPr>
              <w:lastRenderedPageBreak/>
              <w:t>並應派員</w:t>
            </w:r>
            <w:r w:rsidRPr="004122A7">
              <w:rPr>
                <w:rFonts w:ascii="標楷體" w:hAnsi="標楷體" w:hint="eastAsia"/>
                <w:color w:val="FF0000"/>
                <w:szCs w:val="32"/>
              </w:rPr>
              <w:t>與承包商、廠商共同送</w:t>
            </w:r>
            <w:proofErr w:type="gramStart"/>
            <w:r w:rsidRPr="004122A7">
              <w:rPr>
                <w:rFonts w:ascii="標楷體" w:hAnsi="標楷體" w:hint="eastAsia"/>
                <w:color w:val="FF0000"/>
                <w:szCs w:val="32"/>
              </w:rPr>
              <w:t>驗試體至</w:t>
            </w:r>
            <w:proofErr w:type="gramEnd"/>
            <w:r w:rsidRPr="004122A7">
              <w:rPr>
                <w:rFonts w:ascii="標楷體" w:hAnsi="標楷體" w:hint="eastAsia"/>
                <w:color w:val="FF0000"/>
                <w:szCs w:val="32"/>
              </w:rPr>
              <w:t>試驗室，確認</w:t>
            </w:r>
            <w:proofErr w:type="gramStart"/>
            <w:r w:rsidRPr="004122A7">
              <w:rPr>
                <w:rFonts w:ascii="標楷體" w:hAnsi="標楷體" w:hint="eastAsia"/>
                <w:color w:val="FF0000"/>
                <w:szCs w:val="32"/>
              </w:rPr>
              <w:t>試體送驗</w:t>
            </w:r>
            <w:proofErr w:type="gramEnd"/>
            <w:r w:rsidRPr="004122A7">
              <w:rPr>
                <w:rFonts w:ascii="標楷體" w:hAnsi="標楷體" w:hint="eastAsia"/>
                <w:color w:val="FF0000"/>
                <w:szCs w:val="32"/>
              </w:rPr>
              <w:t>之真實性。</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lastRenderedPageBreak/>
              <w:t>5</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sidRPr="004954FF">
              <w:rPr>
                <w:rFonts w:ascii="標楷體" w:eastAsia="標楷體" w:hAnsi="標楷體" w:cs="Times New Roman"/>
                <w:sz w:val="32"/>
                <w:szCs w:val="32"/>
              </w:rPr>
              <w:t>參考</w:t>
            </w:r>
            <w:r>
              <w:rPr>
                <w:rFonts w:ascii="標楷體" w:eastAsia="標楷體" w:hAnsi="標楷體" w:cs="Times New Roman" w:hint="eastAsia"/>
                <w:sz w:val="32"/>
                <w:szCs w:val="32"/>
              </w:rPr>
              <w:t>作業</w:t>
            </w:r>
            <w:r w:rsidRPr="004954FF">
              <w:rPr>
                <w:rFonts w:ascii="標楷體" w:eastAsia="標楷體" w:hAnsi="標楷體" w:cs="Times New Roman"/>
                <w:sz w:val="32"/>
                <w:szCs w:val="32"/>
              </w:rPr>
              <w:t>法令</w:t>
            </w:r>
          </w:p>
        </w:tc>
        <w:tc>
          <w:tcPr>
            <w:tcW w:w="6481" w:type="dxa"/>
          </w:tcPr>
          <w:p w:rsidR="00DA2234" w:rsidRPr="004954FF" w:rsidRDefault="00DA2234" w:rsidP="004954FF">
            <w:pPr>
              <w:spacing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公共工程估驗付款作業程序</w:t>
            </w:r>
          </w:p>
        </w:tc>
      </w:tr>
      <w:tr w:rsidR="00DA2234" w:rsidRPr="004954FF" w:rsidTr="00DA2234">
        <w:tc>
          <w:tcPr>
            <w:tcW w:w="817"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6</w:t>
            </w:r>
          </w:p>
        </w:tc>
        <w:tc>
          <w:tcPr>
            <w:tcW w:w="1559" w:type="dxa"/>
          </w:tcPr>
          <w:p w:rsidR="00DA2234" w:rsidRPr="004954FF" w:rsidRDefault="00DA2234" w:rsidP="004954FF">
            <w:pPr>
              <w:spacing w:line="5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參考法令</w:t>
            </w:r>
          </w:p>
        </w:tc>
        <w:tc>
          <w:tcPr>
            <w:tcW w:w="6481" w:type="dxa"/>
          </w:tcPr>
          <w:p w:rsidR="00DA2234" w:rsidRPr="00DF45CE" w:rsidRDefault="00DA2234" w:rsidP="003E725A">
            <w:pPr>
              <w:pStyle w:val="a7"/>
              <w:spacing w:line="500" w:lineRule="exact"/>
              <w:ind w:left="640" w:hanging="640"/>
            </w:pPr>
            <w:r>
              <w:rPr>
                <w:rFonts w:hint="eastAsia"/>
              </w:rPr>
              <w:t>（</w:t>
            </w:r>
            <w:r>
              <w:rPr>
                <w:rFonts w:hint="eastAsia"/>
              </w:rPr>
              <w:t>1</w:t>
            </w:r>
            <w:r>
              <w:rPr>
                <w:rFonts w:hint="eastAsia"/>
              </w:rPr>
              <w:t>）</w:t>
            </w:r>
            <w:r w:rsidRPr="00DF45CE">
              <w:t>貪污治罪條例第</w:t>
            </w:r>
            <w:r w:rsidRPr="00DF45CE">
              <w:t>4</w:t>
            </w:r>
            <w:r w:rsidRPr="00DF45CE">
              <w:t>條第</w:t>
            </w:r>
            <w:r w:rsidRPr="00DF45CE">
              <w:t>1</w:t>
            </w:r>
            <w:r w:rsidRPr="00DF45CE">
              <w:t>項第</w:t>
            </w:r>
            <w:r w:rsidRPr="00DF45CE">
              <w:t>5</w:t>
            </w:r>
            <w:r w:rsidRPr="00DF45CE">
              <w:t>款之違背職務收受賄賂或其他不正利益罪</w:t>
            </w:r>
          </w:p>
          <w:p w:rsidR="00DA2234" w:rsidRPr="001E42CB" w:rsidRDefault="00DA2234" w:rsidP="003E725A">
            <w:pPr>
              <w:pStyle w:val="a7"/>
              <w:spacing w:line="500" w:lineRule="exact"/>
              <w:ind w:left="640" w:hanging="640"/>
            </w:pPr>
            <w:r>
              <w:rPr>
                <w:rFonts w:hint="eastAsia"/>
              </w:rPr>
              <w:t>（</w:t>
            </w:r>
            <w:r>
              <w:rPr>
                <w:rFonts w:hint="eastAsia"/>
              </w:rPr>
              <w:t>2</w:t>
            </w:r>
            <w:r>
              <w:rPr>
                <w:rFonts w:hint="eastAsia"/>
              </w:rPr>
              <w:t>）</w:t>
            </w:r>
            <w:r w:rsidRPr="001E42CB">
              <w:t>貪污治罪條例第</w:t>
            </w:r>
            <w:r w:rsidRPr="001E42CB">
              <w:t>5</w:t>
            </w:r>
            <w:r w:rsidRPr="001E42CB">
              <w:t>條第</w:t>
            </w:r>
            <w:r w:rsidRPr="001E42CB">
              <w:t>1</w:t>
            </w:r>
            <w:r w:rsidRPr="001E42CB">
              <w:t>項第</w:t>
            </w:r>
            <w:r w:rsidRPr="001E42CB">
              <w:t>2</w:t>
            </w:r>
            <w:r w:rsidRPr="001E42CB">
              <w:t>款利用職務機會詐取財物罪</w:t>
            </w:r>
          </w:p>
          <w:p w:rsidR="00DA2234" w:rsidRPr="001E42CB" w:rsidRDefault="00DA2234" w:rsidP="003E725A">
            <w:pPr>
              <w:pStyle w:val="a7"/>
              <w:spacing w:line="500" w:lineRule="exact"/>
              <w:ind w:left="640" w:hanging="640"/>
            </w:pPr>
            <w:r>
              <w:rPr>
                <w:rFonts w:hint="eastAsia"/>
              </w:rPr>
              <w:t>（</w:t>
            </w:r>
            <w:r>
              <w:rPr>
                <w:rFonts w:hint="eastAsia"/>
              </w:rPr>
              <w:t>3</w:t>
            </w:r>
            <w:r>
              <w:rPr>
                <w:rFonts w:hint="eastAsia"/>
              </w:rPr>
              <w:t>）</w:t>
            </w:r>
            <w:r w:rsidRPr="001E42CB">
              <w:t>貪污治罪條例第</w:t>
            </w:r>
            <w:r w:rsidRPr="001E42CB">
              <w:t>11</w:t>
            </w:r>
            <w:r w:rsidRPr="001E42CB">
              <w:t>條第</w:t>
            </w:r>
            <w:r w:rsidRPr="001E42CB">
              <w:t>1</w:t>
            </w:r>
            <w:r w:rsidRPr="001E42CB">
              <w:t>項對公務員違背職務行為交付賄賂或其他不正利益罪</w:t>
            </w:r>
          </w:p>
          <w:p w:rsidR="00DA2234" w:rsidRPr="001E42CB" w:rsidRDefault="00DA2234" w:rsidP="003E725A">
            <w:pPr>
              <w:pStyle w:val="a7"/>
              <w:spacing w:line="500" w:lineRule="exact"/>
              <w:ind w:left="640" w:hanging="640"/>
            </w:pPr>
            <w:r>
              <w:rPr>
                <w:rFonts w:hint="eastAsia"/>
              </w:rPr>
              <w:t>（</w:t>
            </w:r>
            <w:r>
              <w:rPr>
                <w:rFonts w:hint="eastAsia"/>
              </w:rPr>
              <w:t>4</w:t>
            </w:r>
            <w:r>
              <w:rPr>
                <w:rFonts w:hint="eastAsia"/>
              </w:rPr>
              <w:t>）</w:t>
            </w:r>
            <w:r w:rsidRPr="001E42CB">
              <w:t>刑法第</w:t>
            </w:r>
            <w:r w:rsidRPr="001E42CB">
              <w:t>213</w:t>
            </w:r>
            <w:r w:rsidRPr="001E42CB">
              <w:t>條公務員登載不實罪</w:t>
            </w:r>
          </w:p>
          <w:p w:rsidR="00DA2234" w:rsidRPr="001E42CB" w:rsidRDefault="00DA2234" w:rsidP="003E725A">
            <w:pPr>
              <w:pStyle w:val="a7"/>
              <w:spacing w:line="500" w:lineRule="exact"/>
              <w:ind w:left="640" w:hanging="640"/>
            </w:pPr>
            <w:r>
              <w:rPr>
                <w:rFonts w:hint="eastAsia"/>
              </w:rPr>
              <w:t>（</w:t>
            </w:r>
            <w:r>
              <w:rPr>
                <w:rFonts w:hint="eastAsia"/>
              </w:rPr>
              <w:t>5</w:t>
            </w:r>
            <w:r>
              <w:rPr>
                <w:rFonts w:hint="eastAsia"/>
              </w:rPr>
              <w:t>）</w:t>
            </w:r>
            <w:r w:rsidRPr="001E42CB">
              <w:t>刑法第</w:t>
            </w:r>
            <w:r w:rsidRPr="001E42CB">
              <w:t>215</w:t>
            </w:r>
            <w:r w:rsidRPr="001E42CB">
              <w:t>條業務上文書登載不實罪</w:t>
            </w:r>
          </w:p>
          <w:p w:rsidR="00DA2234" w:rsidRDefault="00DA2234" w:rsidP="003E725A">
            <w:pPr>
              <w:pStyle w:val="a7"/>
              <w:spacing w:line="500" w:lineRule="exact"/>
              <w:ind w:left="640" w:hanging="640"/>
              <w:rPr>
                <w:rFonts w:ascii="標楷體" w:hAnsi="標楷體"/>
                <w:szCs w:val="32"/>
              </w:rPr>
            </w:pPr>
            <w:r w:rsidRPr="003E725A">
              <w:rPr>
                <w:rFonts w:hint="eastAsia"/>
              </w:rPr>
              <w:t>（</w:t>
            </w:r>
            <w:r w:rsidRPr="003E725A">
              <w:rPr>
                <w:rFonts w:hint="eastAsia"/>
              </w:rPr>
              <w:t>6</w:t>
            </w:r>
            <w:r w:rsidRPr="003E725A">
              <w:rPr>
                <w:rFonts w:hint="eastAsia"/>
              </w:rPr>
              <w:t>）</w:t>
            </w:r>
            <w:r w:rsidRPr="003E725A">
              <w:t>刑法第</w:t>
            </w:r>
            <w:r w:rsidRPr="003E725A">
              <w:t>216</w:t>
            </w:r>
            <w:r w:rsidRPr="003E725A">
              <w:t>條行使偽造變造或登載不實之文書罪</w:t>
            </w:r>
          </w:p>
        </w:tc>
      </w:tr>
    </w:tbl>
    <w:p w:rsidR="00DB69DF" w:rsidRPr="004954FF" w:rsidRDefault="00DB69DF" w:rsidP="004954FF">
      <w:pPr>
        <w:widowControl/>
        <w:kinsoku w:val="0"/>
        <w:overflowPunct w:val="0"/>
        <w:spacing w:line="500" w:lineRule="exact"/>
        <w:jc w:val="both"/>
        <w:rPr>
          <w:rFonts w:ascii="標楷體" w:eastAsia="標楷體" w:hAnsi="標楷體"/>
          <w:sz w:val="32"/>
          <w:szCs w:val="32"/>
        </w:rPr>
      </w:pPr>
    </w:p>
    <w:sectPr w:rsidR="00DB69DF" w:rsidRPr="004954FF" w:rsidSect="00611970">
      <w:footerReference w:type="default" r:id="rId8"/>
      <w:pgSz w:w="11906" w:h="16838"/>
      <w:pgMar w:top="1418" w:right="1701"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30" w:rsidRDefault="008A2830" w:rsidP="007E0A7C">
      <w:r>
        <w:separator/>
      </w:r>
    </w:p>
  </w:endnote>
  <w:endnote w:type="continuationSeparator" w:id="0">
    <w:p w:rsidR="008A2830" w:rsidRDefault="008A2830" w:rsidP="007E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28166"/>
      <w:docPartObj>
        <w:docPartGallery w:val="Page Numbers (Bottom of Page)"/>
        <w:docPartUnique/>
      </w:docPartObj>
    </w:sdtPr>
    <w:sdtContent>
      <w:p w:rsidR="00C924AE" w:rsidRDefault="005C4C92">
        <w:pPr>
          <w:pStyle w:val="ab"/>
          <w:jc w:val="center"/>
        </w:pPr>
        <w:r>
          <w:fldChar w:fldCharType="begin"/>
        </w:r>
        <w:r w:rsidR="00C924AE">
          <w:instrText>PAGE   \* MERGEFORMAT</w:instrText>
        </w:r>
        <w:r>
          <w:fldChar w:fldCharType="separate"/>
        </w:r>
        <w:r w:rsidR="006F3D8A" w:rsidRPr="006F3D8A">
          <w:rPr>
            <w:noProof/>
            <w:lang w:val="zh-TW"/>
          </w:rPr>
          <w:t>1</w:t>
        </w:r>
        <w:r>
          <w:fldChar w:fldCharType="end"/>
        </w:r>
      </w:p>
    </w:sdtContent>
  </w:sdt>
  <w:p w:rsidR="00C924AE" w:rsidRDefault="00C924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30" w:rsidRDefault="008A2830" w:rsidP="007E0A7C">
      <w:r>
        <w:separator/>
      </w:r>
    </w:p>
  </w:footnote>
  <w:footnote w:type="continuationSeparator" w:id="0">
    <w:p w:rsidR="008A2830" w:rsidRDefault="008A2830" w:rsidP="007E0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EE"/>
      </v:shape>
    </w:pict>
  </w:numPicBullet>
  <w:abstractNum w:abstractNumId="0">
    <w:nsid w:val="05331BC1"/>
    <w:multiLevelType w:val="hybridMultilevel"/>
    <w:tmpl w:val="C64264AA"/>
    <w:lvl w:ilvl="0" w:tplc="694AA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FD4214"/>
    <w:multiLevelType w:val="hybridMultilevel"/>
    <w:tmpl w:val="F45864C0"/>
    <w:lvl w:ilvl="0" w:tplc="8C0AD55A">
      <w:start w:val="1"/>
      <w:numFmt w:val="decimal"/>
      <w:lvlText w:val="(%1)"/>
      <w:lvlJc w:val="left"/>
      <w:pPr>
        <w:ind w:left="480" w:hanging="480"/>
      </w:pPr>
      <w:rPr>
        <w:rFonts w:eastAsia="新細明體" w:hint="eastAsia"/>
        <w:b w:val="0"/>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933F0"/>
    <w:multiLevelType w:val="hybridMultilevel"/>
    <w:tmpl w:val="350C8C2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C77113"/>
    <w:multiLevelType w:val="hybridMultilevel"/>
    <w:tmpl w:val="59406914"/>
    <w:lvl w:ilvl="0" w:tplc="CEB48000">
      <w:start w:val="1"/>
      <w:numFmt w:val="lowerLetter"/>
      <w:lvlText w:val="%1."/>
      <w:lvlJc w:val="left"/>
      <w:pPr>
        <w:ind w:left="11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47963"/>
    <w:multiLevelType w:val="hybridMultilevel"/>
    <w:tmpl w:val="FA66E690"/>
    <w:lvl w:ilvl="0" w:tplc="B92EA9EA">
      <w:start w:val="1"/>
      <w:numFmt w:val="decimal"/>
      <w:lvlText w:val="（%1）"/>
      <w:lvlJc w:val="left"/>
      <w:pPr>
        <w:ind w:left="746" w:hanging="720"/>
      </w:pPr>
      <w:rPr>
        <w:rFonts w:hint="default"/>
        <w:color w:val="auto"/>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5">
    <w:nsid w:val="0C543731"/>
    <w:multiLevelType w:val="hybridMultilevel"/>
    <w:tmpl w:val="7D627D20"/>
    <w:lvl w:ilvl="0" w:tplc="C1F8D0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715BF4"/>
    <w:multiLevelType w:val="hybridMultilevel"/>
    <w:tmpl w:val="CAC21B36"/>
    <w:lvl w:ilvl="0" w:tplc="9280B008">
      <w:start w:val="1"/>
      <w:numFmt w:val="decimal"/>
      <w:lvlText w:val="%1."/>
      <w:lvlJc w:val="left"/>
      <w:pPr>
        <w:ind w:left="720" w:hanging="360"/>
      </w:pPr>
      <w:rPr>
        <w:rFonts w:asci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16C7EC5"/>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054C3A"/>
    <w:multiLevelType w:val="hybridMultilevel"/>
    <w:tmpl w:val="41E8B190"/>
    <w:lvl w:ilvl="0" w:tplc="8D488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9545AD"/>
    <w:multiLevelType w:val="hybridMultilevel"/>
    <w:tmpl w:val="7A50C43E"/>
    <w:lvl w:ilvl="0" w:tplc="E536DD9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917368"/>
    <w:multiLevelType w:val="hybridMultilevel"/>
    <w:tmpl w:val="496870A4"/>
    <w:lvl w:ilvl="0" w:tplc="8A960234">
      <w:start w:val="1"/>
      <w:numFmt w:val="decimal"/>
      <w:lvlText w:val="%1."/>
      <w:lvlJc w:val="left"/>
      <w:pPr>
        <w:ind w:left="960" w:hanging="480"/>
      </w:pPr>
      <w:rPr>
        <w:rFonts w:ascii="Times New Roman"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8BC29B2"/>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0023A9"/>
    <w:multiLevelType w:val="hybridMultilevel"/>
    <w:tmpl w:val="94B2F4C0"/>
    <w:lvl w:ilvl="0" w:tplc="6D88671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392D73"/>
    <w:multiLevelType w:val="hybridMultilevel"/>
    <w:tmpl w:val="A1F82ED8"/>
    <w:lvl w:ilvl="0" w:tplc="37FAF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D56874"/>
    <w:multiLevelType w:val="hybridMultilevel"/>
    <w:tmpl w:val="F4BEB5F6"/>
    <w:lvl w:ilvl="0" w:tplc="EE2490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687B58"/>
    <w:multiLevelType w:val="hybridMultilevel"/>
    <w:tmpl w:val="0B8A0E00"/>
    <w:lvl w:ilvl="0" w:tplc="6F048EC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657C70"/>
    <w:multiLevelType w:val="hybridMultilevel"/>
    <w:tmpl w:val="B8E606F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0168DC"/>
    <w:multiLevelType w:val="hybridMultilevel"/>
    <w:tmpl w:val="32320138"/>
    <w:lvl w:ilvl="0" w:tplc="69A09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2C00DB"/>
    <w:multiLevelType w:val="hybridMultilevel"/>
    <w:tmpl w:val="1BE461E6"/>
    <w:lvl w:ilvl="0" w:tplc="A6DCB852">
      <w:start w:val="4"/>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6E41A7"/>
    <w:multiLevelType w:val="hybridMultilevel"/>
    <w:tmpl w:val="C06A153C"/>
    <w:lvl w:ilvl="0" w:tplc="771E3C10">
      <w:start w:val="4"/>
      <w:numFmt w:val="decimal"/>
      <w:lvlText w:val="(%1)"/>
      <w:lvlJc w:val="left"/>
      <w:pPr>
        <w:ind w:left="480" w:hanging="480"/>
      </w:pPr>
      <w:rPr>
        <w:rFonts w:eastAsia="新細明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9D3EF1"/>
    <w:multiLevelType w:val="hybridMultilevel"/>
    <w:tmpl w:val="6D944FA4"/>
    <w:lvl w:ilvl="0" w:tplc="BF42BBF6">
      <w:start w:val="1"/>
      <w:numFmt w:val="bullet"/>
      <w:pStyle w:val="a"/>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9B9089F"/>
    <w:multiLevelType w:val="hybridMultilevel"/>
    <w:tmpl w:val="570A8196"/>
    <w:lvl w:ilvl="0" w:tplc="0409000B">
      <w:start w:val="1"/>
      <w:numFmt w:val="bullet"/>
      <w:lvlText w:val=""/>
      <w:lvlJc w:val="left"/>
      <w:pPr>
        <w:ind w:left="480" w:hanging="480"/>
      </w:pPr>
      <w:rPr>
        <w:rFonts w:ascii="Wingdings" w:hAnsi="Wingdings" w:hint="default"/>
      </w:rPr>
    </w:lvl>
    <w:lvl w:ilvl="1" w:tplc="94F6075A">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C3B2E41"/>
    <w:multiLevelType w:val="hybridMultilevel"/>
    <w:tmpl w:val="454CDFEE"/>
    <w:lvl w:ilvl="0" w:tplc="1EE0C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5B31F3"/>
    <w:multiLevelType w:val="hybridMultilevel"/>
    <w:tmpl w:val="3730BC18"/>
    <w:lvl w:ilvl="0" w:tplc="2C309AEE">
      <w:start w:val="1"/>
      <w:numFmt w:val="lowerLetter"/>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7">
    <w:nsid w:val="4F0F4AF2"/>
    <w:multiLevelType w:val="hybridMultilevel"/>
    <w:tmpl w:val="AA9A6EE0"/>
    <w:lvl w:ilvl="0" w:tplc="399A2ADC">
      <w:start w:val="1"/>
      <w:numFmt w:val="taiwaneseCountingThousand"/>
      <w:lvlText w:val="%1、"/>
      <w:lvlJc w:val="left"/>
      <w:pPr>
        <w:ind w:left="660" w:hanging="6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5656E9"/>
    <w:multiLevelType w:val="hybridMultilevel"/>
    <w:tmpl w:val="D060A10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D012923"/>
    <w:multiLevelType w:val="hybridMultilevel"/>
    <w:tmpl w:val="BEAA37D8"/>
    <w:lvl w:ilvl="0" w:tplc="9BB4F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FB5F49"/>
    <w:multiLevelType w:val="hybridMultilevel"/>
    <w:tmpl w:val="73FAB31A"/>
    <w:lvl w:ilvl="0" w:tplc="48A8B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472444"/>
    <w:multiLevelType w:val="hybridMultilevel"/>
    <w:tmpl w:val="C8D66D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2E9468B"/>
    <w:multiLevelType w:val="hybridMultilevel"/>
    <w:tmpl w:val="F72E5B1E"/>
    <w:lvl w:ilvl="0" w:tplc="A1747A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270AD6"/>
    <w:multiLevelType w:val="hybridMultilevel"/>
    <w:tmpl w:val="EE8272A0"/>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C316799"/>
    <w:multiLevelType w:val="hybridMultilevel"/>
    <w:tmpl w:val="55BC8426"/>
    <w:lvl w:ilvl="0" w:tplc="0ACED772">
      <w:start w:val="1"/>
      <w:numFmt w:val="bullet"/>
      <w:lvlText w:val=""/>
      <w:lvlPicBulletId w:val="0"/>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85B1B31"/>
    <w:multiLevelType w:val="hybridMultilevel"/>
    <w:tmpl w:val="908A6AFE"/>
    <w:lvl w:ilvl="0" w:tplc="2390BF94">
      <w:start w:val="1"/>
      <w:numFmt w:val="bullet"/>
      <w:pStyle w:val="a0"/>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num w:numId="1">
    <w:abstractNumId w:val="10"/>
  </w:num>
  <w:num w:numId="2">
    <w:abstractNumId w:val="19"/>
  </w:num>
  <w:num w:numId="3">
    <w:abstractNumId w:val="16"/>
  </w:num>
  <w:num w:numId="4">
    <w:abstractNumId w:val="31"/>
  </w:num>
  <w:num w:numId="5">
    <w:abstractNumId w:val="23"/>
  </w:num>
  <w:num w:numId="6">
    <w:abstractNumId w:val="15"/>
  </w:num>
  <w:num w:numId="7">
    <w:abstractNumId w:val="21"/>
  </w:num>
  <w:num w:numId="8">
    <w:abstractNumId w:val="17"/>
  </w:num>
  <w:num w:numId="9">
    <w:abstractNumId w:val="2"/>
  </w:num>
  <w:num w:numId="10">
    <w:abstractNumId w:val="0"/>
  </w:num>
  <w:num w:numId="11">
    <w:abstractNumId w:val="28"/>
  </w:num>
  <w:num w:numId="12">
    <w:abstractNumId w:val="14"/>
  </w:num>
  <w:num w:numId="13">
    <w:abstractNumId w:val="29"/>
  </w:num>
  <w:num w:numId="14">
    <w:abstractNumId w:val="27"/>
  </w:num>
  <w:num w:numId="15">
    <w:abstractNumId w:val="20"/>
  </w:num>
  <w:num w:numId="16">
    <w:abstractNumId w:val="35"/>
  </w:num>
  <w:num w:numId="17">
    <w:abstractNumId w:val="30"/>
  </w:num>
  <w:num w:numId="18">
    <w:abstractNumId w:val="13"/>
  </w:num>
  <w:num w:numId="19">
    <w:abstractNumId w:val="32"/>
  </w:num>
  <w:num w:numId="20">
    <w:abstractNumId w:val="25"/>
  </w:num>
  <w:num w:numId="21">
    <w:abstractNumId w:val="6"/>
  </w:num>
  <w:num w:numId="22">
    <w:abstractNumId w:val="8"/>
  </w:num>
  <w:num w:numId="23">
    <w:abstractNumId w:val="34"/>
  </w:num>
  <w:num w:numId="24">
    <w:abstractNumId w:val="12"/>
  </w:num>
  <w:num w:numId="25">
    <w:abstractNumId w:val="33"/>
  </w:num>
  <w:num w:numId="26">
    <w:abstractNumId w:val="7"/>
  </w:num>
  <w:num w:numId="27">
    <w:abstractNumId w:val="1"/>
  </w:num>
  <w:num w:numId="28">
    <w:abstractNumId w:val="24"/>
  </w:num>
  <w:num w:numId="29">
    <w:abstractNumId w:val="11"/>
  </w:num>
  <w:num w:numId="30">
    <w:abstractNumId w:val="18"/>
  </w:num>
  <w:num w:numId="31">
    <w:abstractNumId w:val="22"/>
  </w:num>
  <w:num w:numId="32">
    <w:abstractNumId w:val="5"/>
  </w:num>
  <w:num w:numId="33">
    <w:abstractNumId w:val="4"/>
  </w:num>
  <w:num w:numId="34">
    <w:abstractNumId w:val="9"/>
  </w:num>
  <w:num w:numId="35">
    <w:abstractNumId w:val="3"/>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257"/>
    <w:rsid w:val="00016144"/>
    <w:rsid w:val="00031CC6"/>
    <w:rsid w:val="00071E63"/>
    <w:rsid w:val="00074052"/>
    <w:rsid w:val="00084B51"/>
    <w:rsid w:val="000C0701"/>
    <w:rsid w:val="000E1A61"/>
    <w:rsid w:val="000F1359"/>
    <w:rsid w:val="000F1BE9"/>
    <w:rsid w:val="000F60FB"/>
    <w:rsid w:val="0011129E"/>
    <w:rsid w:val="00121A1C"/>
    <w:rsid w:val="00141F7D"/>
    <w:rsid w:val="001427ED"/>
    <w:rsid w:val="00146DF3"/>
    <w:rsid w:val="001645CB"/>
    <w:rsid w:val="001D1AE9"/>
    <w:rsid w:val="001E42CB"/>
    <w:rsid w:val="001E7622"/>
    <w:rsid w:val="0021579D"/>
    <w:rsid w:val="002623FA"/>
    <w:rsid w:val="0026743E"/>
    <w:rsid w:val="00270B58"/>
    <w:rsid w:val="002816A6"/>
    <w:rsid w:val="00295868"/>
    <w:rsid w:val="002C6DE7"/>
    <w:rsid w:val="002E1FFD"/>
    <w:rsid w:val="002E2523"/>
    <w:rsid w:val="002E2F83"/>
    <w:rsid w:val="002F21A0"/>
    <w:rsid w:val="00301DB5"/>
    <w:rsid w:val="0032487C"/>
    <w:rsid w:val="0033243A"/>
    <w:rsid w:val="00343C92"/>
    <w:rsid w:val="0035660E"/>
    <w:rsid w:val="00375176"/>
    <w:rsid w:val="00394F7F"/>
    <w:rsid w:val="00397BA4"/>
    <w:rsid w:val="003A7528"/>
    <w:rsid w:val="003C2681"/>
    <w:rsid w:val="003D5CFA"/>
    <w:rsid w:val="003E725A"/>
    <w:rsid w:val="003F296D"/>
    <w:rsid w:val="00403C02"/>
    <w:rsid w:val="004122A7"/>
    <w:rsid w:val="0041761A"/>
    <w:rsid w:val="00422CDA"/>
    <w:rsid w:val="004233C5"/>
    <w:rsid w:val="00424F95"/>
    <w:rsid w:val="004721F5"/>
    <w:rsid w:val="00473246"/>
    <w:rsid w:val="0048535F"/>
    <w:rsid w:val="004954FF"/>
    <w:rsid w:val="004A5333"/>
    <w:rsid w:val="004A77C3"/>
    <w:rsid w:val="004E5A8A"/>
    <w:rsid w:val="005041F1"/>
    <w:rsid w:val="00517E95"/>
    <w:rsid w:val="00520E82"/>
    <w:rsid w:val="00522868"/>
    <w:rsid w:val="005443F0"/>
    <w:rsid w:val="00556A2C"/>
    <w:rsid w:val="00560387"/>
    <w:rsid w:val="00562489"/>
    <w:rsid w:val="00575324"/>
    <w:rsid w:val="00575BDB"/>
    <w:rsid w:val="005A76A5"/>
    <w:rsid w:val="005C0644"/>
    <w:rsid w:val="005C44EE"/>
    <w:rsid w:val="005C4C92"/>
    <w:rsid w:val="005C79F6"/>
    <w:rsid w:val="005E06D7"/>
    <w:rsid w:val="006012FB"/>
    <w:rsid w:val="00602A57"/>
    <w:rsid w:val="00611970"/>
    <w:rsid w:val="006132EC"/>
    <w:rsid w:val="00627811"/>
    <w:rsid w:val="00637164"/>
    <w:rsid w:val="00654DF1"/>
    <w:rsid w:val="00663CF0"/>
    <w:rsid w:val="00672C4A"/>
    <w:rsid w:val="006921A8"/>
    <w:rsid w:val="006B3DA5"/>
    <w:rsid w:val="006F3D8A"/>
    <w:rsid w:val="0070316C"/>
    <w:rsid w:val="00703B71"/>
    <w:rsid w:val="00724091"/>
    <w:rsid w:val="00726A54"/>
    <w:rsid w:val="00730FF3"/>
    <w:rsid w:val="00743595"/>
    <w:rsid w:val="007568F3"/>
    <w:rsid w:val="007637CD"/>
    <w:rsid w:val="00773402"/>
    <w:rsid w:val="00781718"/>
    <w:rsid w:val="007A1D8C"/>
    <w:rsid w:val="007A4B5B"/>
    <w:rsid w:val="007B1CD8"/>
    <w:rsid w:val="007B1EEE"/>
    <w:rsid w:val="007B7753"/>
    <w:rsid w:val="007D3AE0"/>
    <w:rsid w:val="007E0A7C"/>
    <w:rsid w:val="007F06E1"/>
    <w:rsid w:val="00803B3A"/>
    <w:rsid w:val="00812BF3"/>
    <w:rsid w:val="008156A6"/>
    <w:rsid w:val="008170E7"/>
    <w:rsid w:val="00850102"/>
    <w:rsid w:val="00852F50"/>
    <w:rsid w:val="0087207E"/>
    <w:rsid w:val="008A02DB"/>
    <w:rsid w:val="008A2830"/>
    <w:rsid w:val="008A3185"/>
    <w:rsid w:val="008B1781"/>
    <w:rsid w:val="008D3618"/>
    <w:rsid w:val="008F1B16"/>
    <w:rsid w:val="00907750"/>
    <w:rsid w:val="00922D88"/>
    <w:rsid w:val="009605D3"/>
    <w:rsid w:val="009650EB"/>
    <w:rsid w:val="009A3257"/>
    <w:rsid w:val="009A7147"/>
    <w:rsid w:val="009C263D"/>
    <w:rsid w:val="009D51EB"/>
    <w:rsid w:val="009E4CCF"/>
    <w:rsid w:val="00A413C2"/>
    <w:rsid w:val="00A44F15"/>
    <w:rsid w:val="00A5424A"/>
    <w:rsid w:val="00A655C4"/>
    <w:rsid w:val="00A97EC6"/>
    <w:rsid w:val="00AC103E"/>
    <w:rsid w:val="00AD0514"/>
    <w:rsid w:val="00B133E9"/>
    <w:rsid w:val="00B31CAF"/>
    <w:rsid w:val="00B32054"/>
    <w:rsid w:val="00B35D7B"/>
    <w:rsid w:val="00B91A1F"/>
    <w:rsid w:val="00BC4CB5"/>
    <w:rsid w:val="00C029BB"/>
    <w:rsid w:val="00C03229"/>
    <w:rsid w:val="00C163EC"/>
    <w:rsid w:val="00C2114E"/>
    <w:rsid w:val="00C216F6"/>
    <w:rsid w:val="00C328A6"/>
    <w:rsid w:val="00C44940"/>
    <w:rsid w:val="00C45461"/>
    <w:rsid w:val="00C518B0"/>
    <w:rsid w:val="00C652D8"/>
    <w:rsid w:val="00C65AE9"/>
    <w:rsid w:val="00C765C4"/>
    <w:rsid w:val="00C774F8"/>
    <w:rsid w:val="00C87B46"/>
    <w:rsid w:val="00C924AE"/>
    <w:rsid w:val="00C92A9E"/>
    <w:rsid w:val="00C95468"/>
    <w:rsid w:val="00CE7F15"/>
    <w:rsid w:val="00CF6C88"/>
    <w:rsid w:val="00D2207F"/>
    <w:rsid w:val="00D22759"/>
    <w:rsid w:val="00D459FE"/>
    <w:rsid w:val="00D47BAC"/>
    <w:rsid w:val="00D61792"/>
    <w:rsid w:val="00D67A3F"/>
    <w:rsid w:val="00DA2234"/>
    <w:rsid w:val="00DB69DF"/>
    <w:rsid w:val="00DC3185"/>
    <w:rsid w:val="00DF3173"/>
    <w:rsid w:val="00DF45CE"/>
    <w:rsid w:val="00E22F36"/>
    <w:rsid w:val="00E2385B"/>
    <w:rsid w:val="00E44B7E"/>
    <w:rsid w:val="00E80107"/>
    <w:rsid w:val="00E8545B"/>
    <w:rsid w:val="00E9767E"/>
    <w:rsid w:val="00EC2733"/>
    <w:rsid w:val="00ED45EA"/>
    <w:rsid w:val="00ED6745"/>
    <w:rsid w:val="00EE3146"/>
    <w:rsid w:val="00EE605E"/>
    <w:rsid w:val="00EF1117"/>
    <w:rsid w:val="00F02A42"/>
    <w:rsid w:val="00F0530C"/>
    <w:rsid w:val="00F05A4C"/>
    <w:rsid w:val="00F06C00"/>
    <w:rsid w:val="00F1167B"/>
    <w:rsid w:val="00F41BCB"/>
    <w:rsid w:val="00F41E6E"/>
    <w:rsid w:val="00F522DF"/>
    <w:rsid w:val="00F815E9"/>
    <w:rsid w:val="00FB33B0"/>
    <w:rsid w:val="00FB5E24"/>
    <w:rsid w:val="00FC3B81"/>
    <w:rsid w:val="00FD107F"/>
    <w:rsid w:val="00FF29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C92"/>
    <w:pPr>
      <w:widowControl w:val="0"/>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styleId="af1">
    <w:name w:val="Salutation"/>
    <w:basedOn w:val="a1"/>
    <w:next w:val="a1"/>
    <w:link w:val="af2"/>
    <w:uiPriority w:val="99"/>
    <w:unhideWhenUsed/>
    <w:rsid w:val="00D67A3F"/>
    <w:rPr>
      <w:rFonts w:ascii="標楷體" w:eastAsia="標楷體" w:hAnsi="標楷體" w:cs="Times New Roman"/>
      <w:sz w:val="32"/>
      <w:szCs w:val="32"/>
    </w:rPr>
  </w:style>
  <w:style w:type="character" w:customStyle="1" w:styleId="af2">
    <w:name w:val="問候 字元"/>
    <w:basedOn w:val="a2"/>
    <w:link w:val="af1"/>
    <w:uiPriority w:val="99"/>
    <w:rsid w:val="00D67A3F"/>
    <w:rPr>
      <w:rFonts w:ascii="標楷體" w:eastAsia="標楷體" w:hAnsi="標楷體" w:cs="Times New Roman"/>
      <w:sz w:val="32"/>
      <w:szCs w:val="32"/>
    </w:rPr>
  </w:style>
  <w:style w:type="paragraph" w:styleId="af3">
    <w:name w:val="Closing"/>
    <w:basedOn w:val="a1"/>
    <w:link w:val="af4"/>
    <w:uiPriority w:val="99"/>
    <w:unhideWhenUsed/>
    <w:rsid w:val="00D67A3F"/>
    <w:pPr>
      <w:ind w:leftChars="1800" w:left="100"/>
    </w:pPr>
    <w:rPr>
      <w:rFonts w:ascii="標楷體" w:eastAsia="標楷體" w:hAnsi="標楷體" w:cs="Times New Roman"/>
      <w:sz w:val="32"/>
      <w:szCs w:val="32"/>
    </w:rPr>
  </w:style>
  <w:style w:type="character" w:customStyle="1" w:styleId="af4">
    <w:name w:val="結語 字元"/>
    <w:basedOn w:val="a2"/>
    <w:link w:val="af3"/>
    <w:uiPriority w:val="99"/>
    <w:rsid w:val="00D67A3F"/>
    <w:rPr>
      <w:rFonts w:ascii="標楷體" w:eastAsia="標楷體" w:hAnsi="標楷體" w:cs="Times New Roman"/>
      <w:sz w:val="32"/>
      <w:szCs w:val="32"/>
    </w:rPr>
  </w:style>
  <w:style w:type="character" w:styleId="af5">
    <w:name w:val="Emphasis"/>
    <w:basedOn w:val="a2"/>
    <w:uiPriority w:val="20"/>
    <w:qFormat/>
    <w:rsid w:val="00ED6745"/>
    <w:rPr>
      <w:i/>
      <w:iCs/>
    </w:rPr>
  </w:style>
  <w:style w:type="paragraph" w:styleId="Web">
    <w:name w:val="Normal (Web)"/>
    <w:basedOn w:val="a1"/>
    <w:uiPriority w:val="99"/>
    <w:semiHidden/>
    <w:unhideWhenUsed/>
    <w:rsid w:val="00520E82"/>
    <w:pPr>
      <w:widowControl/>
      <w:spacing w:before="100" w:beforeAutospacing="1" w:after="100" w:afterAutospacing="1"/>
    </w:pPr>
    <w:rPr>
      <w:rFonts w:ascii="新細明體" w:eastAsia="新細明體" w:hAnsi="新細明體" w:cs="新細明體"/>
      <w:kern w:val="0"/>
      <w:szCs w:val="24"/>
    </w:rPr>
  </w:style>
  <w:style w:type="character" w:styleId="af6">
    <w:name w:val="annotation reference"/>
    <w:basedOn w:val="a2"/>
    <w:uiPriority w:val="99"/>
    <w:semiHidden/>
    <w:unhideWhenUsed/>
    <w:rsid w:val="00520E82"/>
    <w:rPr>
      <w:sz w:val="18"/>
      <w:szCs w:val="18"/>
    </w:rPr>
  </w:style>
  <w:style w:type="paragraph" w:styleId="af7">
    <w:name w:val="annotation text"/>
    <w:basedOn w:val="a1"/>
    <w:link w:val="af8"/>
    <w:uiPriority w:val="99"/>
    <w:semiHidden/>
    <w:unhideWhenUsed/>
    <w:rsid w:val="00520E82"/>
  </w:style>
  <w:style w:type="character" w:customStyle="1" w:styleId="af8">
    <w:name w:val="註解文字 字元"/>
    <w:basedOn w:val="a2"/>
    <w:link w:val="af7"/>
    <w:uiPriority w:val="99"/>
    <w:semiHidden/>
    <w:rsid w:val="00520E82"/>
  </w:style>
  <w:style w:type="paragraph" w:styleId="af9">
    <w:name w:val="annotation subject"/>
    <w:basedOn w:val="af7"/>
    <w:next w:val="af7"/>
    <w:link w:val="afa"/>
    <w:uiPriority w:val="99"/>
    <w:semiHidden/>
    <w:unhideWhenUsed/>
    <w:rsid w:val="00520E82"/>
    <w:rPr>
      <w:b/>
      <w:bCs/>
    </w:rPr>
  </w:style>
  <w:style w:type="character" w:customStyle="1" w:styleId="afa">
    <w:name w:val="註解主旨 字元"/>
    <w:basedOn w:val="af8"/>
    <w:link w:val="af9"/>
    <w:uiPriority w:val="99"/>
    <w:semiHidden/>
    <w:rsid w:val="00520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A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9A3257"/>
    <w:pPr>
      <w:ind w:leftChars="200" w:left="480"/>
    </w:pPr>
  </w:style>
  <w:style w:type="paragraph" w:customStyle="1" w:styleId="a">
    <w:name w:val="案例標題"/>
    <w:qFormat/>
    <w:rsid w:val="009A3257"/>
    <w:pPr>
      <w:numPr>
        <w:numId w:val="5"/>
      </w:numPr>
      <w:kinsoku w:val="0"/>
      <w:overflowPunct w:val="0"/>
      <w:spacing w:line="560" w:lineRule="exact"/>
      <w:jc w:val="both"/>
    </w:pPr>
    <w:rPr>
      <w:rFonts w:eastAsia="標楷體" w:cs="Times New Roman"/>
      <w:b/>
      <w:sz w:val="32"/>
      <w:szCs w:val="32"/>
    </w:rPr>
  </w:style>
  <w:style w:type="paragraph" w:customStyle="1" w:styleId="a7">
    <w:name w:val="對應規範"/>
    <w:qFormat/>
    <w:rsid w:val="001645CB"/>
    <w:pPr>
      <w:spacing w:line="560" w:lineRule="exact"/>
      <w:ind w:left="200" w:hangingChars="200" w:hanging="200"/>
    </w:pPr>
    <w:rPr>
      <w:rFonts w:ascii="Calibri" w:eastAsia="標楷體" w:hAnsi="Calibri" w:cs="Times New Roman"/>
      <w:sz w:val="32"/>
      <w:szCs w:val="24"/>
    </w:rPr>
  </w:style>
  <w:style w:type="paragraph" w:styleId="a8">
    <w:name w:val="header"/>
    <w:basedOn w:val="a1"/>
    <w:link w:val="a9"/>
    <w:uiPriority w:val="99"/>
    <w:unhideWhenUsed/>
    <w:rsid w:val="00295868"/>
    <w:pPr>
      <w:widowControl/>
      <w:tabs>
        <w:tab w:val="center" w:pos="4153"/>
        <w:tab w:val="right" w:pos="8306"/>
      </w:tabs>
      <w:snapToGrid w:val="0"/>
    </w:pPr>
    <w:rPr>
      <w:sz w:val="20"/>
      <w:szCs w:val="20"/>
    </w:rPr>
  </w:style>
  <w:style w:type="character" w:customStyle="1" w:styleId="a9">
    <w:name w:val="頁首 字元"/>
    <w:basedOn w:val="a2"/>
    <w:link w:val="a8"/>
    <w:uiPriority w:val="99"/>
    <w:rsid w:val="00295868"/>
    <w:rPr>
      <w:sz w:val="20"/>
      <w:szCs w:val="20"/>
    </w:rPr>
  </w:style>
  <w:style w:type="paragraph" w:customStyle="1" w:styleId="aa">
    <w:name w:val="壹(二)"/>
    <w:qFormat/>
    <w:rsid w:val="00BC4CB5"/>
    <w:rPr>
      <w:rFonts w:ascii="Calibri" w:eastAsia="標楷體" w:hAnsi="Calibri" w:cs="Times New Roman"/>
      <w:b/>
      <w:bCs/>
      <w:sz w:val="32"/>
      <w:szCs w:val="32"/>
    </w:rPr>
  </w:style>
  <w:style w:type="paragraph" w:customStyle="1" w:styleId="a0">
    <w:name w:val="要因分析"/>
    <w:qFormat/>
    <w:rsid w:val="00BC4CB5"/>
    <w:pPr>
      <w:numPr>
        <w:numId w:val="16"/>
      </w:numPr>
      <w:kinsoku w:val="0"/>
      <w:overflowPunct w:val="0"/>
      <w:spacing w:line="560" w:lineRule="exact"/>
      <w:ind w:left="1123" w:hanging="482"/>
      <w:jc w:val="both"/>
    </w:pPr>
    <w:rPr>
      <w:rFonts w:eastAsia="標楷體" w:cs="Times New Roman"/>
      <w:b/>
      <w:bCs/>
      <w:sz w:val="32"/>
      <w:szCs w:val="32"/>
      <w:u w:val="single"/>
    </w:rPr>
  </w:style>
  <w:style w:type="paragraph" w:styleId="ab">
    <w:name w:val="footer"/>
    <w:basedOn w:val="a1"/>
    <w:link w:val="ac"/>
    <w:uiPriority w:val="99"/>
    <w:unhideWhenUsed/>
    <w:rsid w:val="007E0A7C"/>
    <w:pPr>
      <w:tabs>
        <w:tab w:val="center" w:pos="4153"/>
        <w:tab w:val="right" w:pos="8306"/>
      </w:tabs>
      <w:snapToGrid w:val="0"/>
    </w:pPr>
    <w:rPr>
      <w:sz w:val="20"/>
      <w:szCs w:val="20"/>
    </w:rPr>
  </w:style>
  <w:style w:type="character" w:customStyle="1" w:styleId="ac">
    <w:name w:val="頁尾 字元"/>
    <w:basedOn w:val="a2"/>
    <w:link w:val="ab"/>
    <w:uiPriority w:val="99"/>
    <w:rsid w:val="007E0A7C"/>
    <w:rPr>
      <w:sz w:val="20"/>
      <w:szCs w:val="20"/>
    </w:rPr>
  </w:style>
  <w:style w:type="paragraph" w:styleId="HTML">
    <w:name w:val="HTML Preformatted"/>
    <w:basedOn w:val="a1"/>
    <w:link w:val="HTML0"/>
    <w:uiPriority w:val="99"/>
    <w:unhideWhenUsed/>
    <w:rsid w:val="00B133E9"/>
    <w:rPr>
      <w:rFonts w:ascii="Courier New" w:hAnsi="Courier New" w:cs="Courier New"/>
      <w:sz w:val="20"/>
      <w:szCs w:val="20"/>
    </w:rPr>
  </w:style>
  <w:style w:type="character" w:customStyle="1" w:styleId="HTML0">
    <w:name w:val="HTML 預設格式 字元"/>
    <w:basedOn w:val="a2"/>
    <w:link w:val="HTML"/>
    <w:uiPriority w:val="99"/>
    <w:rsid w:val="00B133E9"/>
    <w:rPr>
      <w:rFonts w:ascii="Courier New" w:hAnsi="Courier New" w:cs="Courier New"/>
      <w:sz w:val="20"/>
      <w:szCs w:val="20"/>
    </w:rPr>
  </w:style>
  <w:style w:type="paragraph" w:styleId="ad">
    <w:name w:val="Balloon Text"/>
    <w:basedOn w:val="a1"/>
    <w:link w:val="ae"/>
    <w:unhideWhenUsed/>
    <w:rsid w:val="00C2114E"/>
    <w:pPr>
      <w:widowControl/>
    </w:pPr>
    <w:rPr>
      <w:rFonts w:asciiTheme="majorHAnsi" w:eastAsiaTheme="majorEastAsia" w:hAnsiTheme="majorHAnsi" w:cstheme="majorBidi"/>
      <w:sz w:val="18"/>
      <w:szCs w:val="18"/>
    </w:rPr>
  </w:style>
  <w:style w:type="character" w:customStyle="1" w:styleId="ae">
    <w:name w:val="註解方塊文字 字元"/>
    <w:basedOn w:val="a2"/>
    <w:link w:val="ad"/>
    <w:rsid w:val="00C2114E"/>
    <w:rPr>
      <w:rFonts w:asciiTheme="majorHAnsi" w:eastAsiaTheme="majorEastAsia" w:hAnsiTheme="majorHAnsi" w:cstheme="majorBidi"/>
      <w:sz w:val="18"/>
      <w:szCs w:val="18"/>
    </w:rPr>
  </w:style>
  <w:style w:type="paragraph" w:customStyle="1" w:styleId="af">
    <w:name w:val="案件闡明"/>
    <w:qFormat/>
    <w:rsid w:val="00C2114E"/>
    <w:pPr>
      <w:kinsoku w:val="0"/>
      <w:overflowPunct w:val="0"/>
      <w:spacing w:line="560" w:lineRule="exact"/>
      <w:ind w:firstLineChars="200" w:firstLine="640"/>
      <w:jc w:val="both"/>
    </w:pPr>
    <w:rPr>
      <w:rFonts w:eastAsia="標楷體"/>
      <w:sz w:val="32"/>
      <w:szCs w:val="32"/>
    </w:rPr>
  </w:style>
  <w:style w:type="paragraph" w:styleId="af0">
    <w:name w:val="No Spacing"/>
    <w:uiPriority w:val="1"/>
    <w:qFormat/>
    <w:rsid w:val="00C45461"/>
    <w:pPr>
      <w:widowControl w:val="0"/>
    </w:pPr>
  </w:style>
  <w:style w:type="paragraph" w:styleId="af1">
    <w:name w:val="Salutation"/>
    <w:basedOn w:val="a1"/>
    <w:next w:val="a1"/>
    <w:link w:val="af2"/>
    <w:uiPriority w:val="99"/>
    <w:unhideWhenUsed/>
    <w:rsid w:val="00D67A3F"/>
    <w:rPr>
      <w:rFonts w:ascii="標楷體" w:eastAsia="標楷體" w:hAnsi="標楷體" w:cs="Times New Roman"/>
      <w:sz w:val="32"/>
      <w:szCs w:val="32"/>
    </w:rPr>
  </w:style>
  <w:style w:type="character" w:customStyle="1" w:styleId="af2">
    <w:name w:val="問候 字元"/>
    <w:basedOn w:val="a2"/>
    <w:link w:val="af1"/>
    <w:uiPriority w:val="99"/>
    <w:rsid w:val="00D67A3F"/>
    <w:rPr>
      <w:rFonts w:ascii="標楷體" w:eastAsia="標楷體" w:hAnsi="標楷體" w:cs="Times New Roman"/>
      <w:sz w:val="32"/>
      <w:szCs w:val="32"/>
    </w:rPr>
  </w:style>
  <w:style w:type="paragraph" w:styleId="af3">
    <w:name w:val="Closing"/>
    <w:basedOn w:val="a1"/>
    <w:link w:val="af4"/>
    <w:uiPriority w:val="99"/>
    <w:unhideWhenUsed/>
    <w:rsid w:val="00D67A3F"/>
    <w:pPr>
      <w:ind w:leftChars="1800" w:left="100"/>
    </w:pPr>
    <w:rPr>
      <w:rFonts w:ascii="標楷體" w:eastAsia="標楷體" w:hAnsi="標楷體" w:cs="Times New Roman"/>
      <w:sz w:val="32"/>
      <w:szCs w:val="32"/>
    </w:rPr>
  </w:style>
  <w:style w:type="character" w:customStyle="1" w:styleId="af4">
    <w:name w:val="結語 字元"/>
    <w:basedOn w:val="a2"/>
    <w:link w:val="af3"/>
    <w:uiPriority w:val="99"/>
    <w:rsid w:val="00D67A3F"/>
    <w:rPr>
      <w:rFonts w:ascii="標楷體" w:eastAsia="標楷體" w:hAnsi="標楷體" w:cs="Times New Roman"/>
      <w:sz w:val="32"/>
      <w:szCs w:val="32"/>
    </w:rPr>
  </w:style>
  <w:style w:type="character" w:styleId="af5">
    <w:name w:val="Emphasis"/>
    <w:basedOn w:val="a2"/>
    <w:uiPriority w:val="20"/>
    <w:qFormat/>
    <w:rsid w:val="00ED6745"/>
    <w:rPr>
      <w:i/>
      <w:iCs/>
    </w:rPr>
  </w:style>
  <w:style w:type="paragraph" w:styleId="Web">
    <w:name w:val="Normal (Web)"/>
    <w:basedOn w:val="a1"/>
    <w:uiPriority w:val="99"/>
    <w:semiHidden/>
    <w:unhideWhenUsed/>
    <w:rsid w:val="00520E82"/>
    <w:pPr>
      <w:widowControl/>
      <w:spacing w:before="100" w:beforeAutospacing="1" w:after="100" w:afterAutospacing="1"/>
    </w:pPr>
    <w:rPr>
      <w:rFonts w:ascii="新細明體" w:eastAsia="新細明體" w:hAnsi="新細明體" w:cs="新細明體"/>
      <w:kern w:val="0"/>
      <w:szCs w:val="24"/>
    </w:rPr>
  </w:style>
  <w:style w:type="character" w:styleId="af6">
    <w:name w:val="annotation reference"/>
    <w:basedOn w:val="a2"/>
    <w:uiPriority w:val="99"/>
    <w:semiHidden/>
    <w:unhideWhenUsed/>
    <w:rsid w:val="00520E82"/>
    <w:rPr>
      <w:sz w:val="18"/>
      <w:szCs w:val="18"/>
    </w:rPr>
  </w:style>
  <w:style w:type="paragraph" w:styleId="af7">
    <w:name w:val="annotation text"/>
    <w:basedOn w:val="a1"/>
    <w:link w:val="af8"/>
    <w:uiPriority w:val="99"/>
    <w:semiHidden/>
    <w:unhideWhenUsed/>
    <w:rsid w:val="00520E82"/>
  </w:style>
  <w:style w:type="character" w:customStyle="1" w:styleId="af8">
    <w:name w:val="註解文字 字元"/>
    <w:basedOn w:val="a2"/>
    <w:link w:val="af7"/>
    <w:uiPriority w:val="99"/>
    <w:semiHidden/>
    <w:rsid w:val="00520E82"/>
  </w:style>
  <w:style w:type="paragraph" w:styleId="af9">
    <w:name w:val="annotation subject"/>
    <w:basedOn w:val="af7"/>
    <w:next w:val="af7"/>
    <w:link w:val="afa"/>
    <w:uiPriority w:val="99"/>
    <w:semiHidden/>
    <w:unhideWhenUsed/>
    <w:rsid w:val="00520E82"/>
    <w:rPr>
      <w:b/>
      <w:bCs/>
    </w:rPr>
  </w:style>
  <w:style w:type="character" w:customStyle="1" w:styleId="afa">
    <w:name w:val="註解主旨 字元"/>
    <w:basedOn w:val="af8"/>
    <w:link w:val="af9"/>
    <w:uiPriority w:val="99"/>
    <w:semiHidden/>
    <w:rsid w:val="00520E82"/>
    <w:rPr>
      <w:b/>
      <w:bCs/>
    </w:rPr>
  </w:style>
</w:styles>
</file>

<file path=word/webSettings.xml><?xml version="1.0" encoding="utf-8"?>
<w:webSettings xmlns:r="http://schemas.openxmlformats.org/officeDocument/2006/relationships" xmlns:w="http://schemas.openxmlformats.org/wordprocessingml/2006/main">
  <w:divs>
    <w:div w:id="48384073">
      <w:bodyDiv w:val="1"/>
      <w:marLeft w:val="0"/>
      <w:marRight w:val="0"/>
      <w:marTop w:val="0"/>
      <w:marBottom w:val="0"/>
      <w:divBdr>
        <w:top w:val="none" w:sz="0" w:space="0" w:color="auto"/>
        <w:left w:val="none" w:sz="0" w:space="0" w:color="auto"/>
        <w:bottom w:val="none" w:sz="0" w:space="0" w:color="auto"/>
        <w:right w:val="none" w:sz="0" w:space="0" w:color="auto"/>
      </w:divBdr>
    </w:div>
    <w:div w:id="118651088">
      <w:bodyDiv w:val="1"/>
      <w:marLeft w:val="0"/>
      <w:marRight w:val="0"/>
      <w:marTop w:val="0"/>
      <w:marBottom w:val="0"/>
      <w:divBdr>
        <w:top w:val="none" w:sz="0" w:space="0" w:color="auto"/>
        <w:left w:val="none" w:sz="0" w:space="0" w:color="auto"/>
        <w:bottom w:val="none" w:sz="0" w:space="0" w:color="auto"/>
        <w:right w:val="none" w:sz="0" w:space="0" w:color="auto"/>
      </w:divBdr>
    </w:div>
    <w:div w:id="135100884">
      <w:bodyDiv w:val="1"/>
      <w:marLeft w:val="0"/>
      <w:marRight w:val="0"/>
      <w:marTop w:val="0"/>
      <w:marBottom w:val="0"/>
      <w:divBdr>
        <w:top w:val="none" w:sz="0" w:space="0" w:color="auto"/>
        <w:left w:val="none" w:sz="0" w:space="0" w:color="auto"/>
        <w:bottom w:val="none" w:sz="0" w:space="0" w:color="auto"/>
        <w:right w:val="none" w:sz="0" w:space="0" w:color="auto"/>
      </w:divBdr>
    </w:div>
    <w:div w:id="455372749">
      <w:bodyDiv w:val="1"/>
      <w:marLeft w:val="0"/>
      <w:marRight w:val="0"/>
      <w:marTop w:val="0"/>
      <w:marBottom w:val="0"/>
      <w:divBdr>
        <w:top w:val="none" w:sz="0" w:space="0" w:color="auto"/>
        <w:left w:val="none" w:sz="0" w:space="0" w:color="auto"/>
        <w:bottom w:val="none" w:sz="0" w:space="0" w:color="auto"/>
        <w:right w:val="none" w:sz="0" w:space="0" w:color="auto"/>
      </w:divBdr>
    </w:div>
    <w:div w:id="746072214">
      <w:bodyDiv w:val="1"/>
      <w:marLeft w:val="0"/>
      <w:marRight w:val="0"/>
      <w:marTop w:val="0"/>
      <w:marBottom w:val="0"/>
      <w:divBdr>
        <w:top w:val="none" w:sz="0" w:space="0" w:color="auto"/>
        <w:left w:val="none" w:sz="0" w:space="0" w:color="auto"/>
        <w:bottom w:val="none" w:sz="0" w:space="0" w:color="auto"/>
        <w:right w:val="none" w:sz="0" w:space="0" w:color="auto"/>
      </w:divBdr>
    </w:div>
    <w:div w:id="906380795">
      <w:bodyDiv w:val="1"/>
      <w:marLeft w:val="0"/>
      <w:marRight w:val="0"/>
      <w:marTop w:val="0"/>
      <w:marBottom w:val="0"/>
      <w:divBdr>
        <w:top w:val="none" w:sz="0" w:space="0" w:color="auto"/>
        <w:left w:val="none" w:sz="0" w:space="0" w:color="auto"/>
        <w:bottom w:val="none" w:sz="0" w:space="0" w:color="auto"/>
        <w:right w:val="none" w:sz="0" w:space="0" w:color="auto"/>
      </w:divBdr>
    </w:div>
    <w:div w:id="1070343765">
      <w:bodyDiv w:val="1"/>
      <w:marLeft w:val="0"/>
      <w:marRight w:val="0"/>
      <w:marTop w:val="0"/>
      <w:marBottom w:val="0"/>
      <w:divBdr>
        <w:top w:val="none" w:sz="0" w:space="0" w:color="auto"/>
        <w:left w:val="none" w:sz="0" w:space="0" w:color="auto"/>
        <w:bottom w:val="none" w:sz="0" w:space="0" w:color="auto"/>
        <w:right w:val="none" w:sz="0" w:space="0" w:color="auto"/>
      </w:divBdr>
    </w:div>
    <w:div w:id="1568957688">
      <w:bodyDiv w:val="1"/>
      <w:marLeft w:val="0"/>
      <w:marRight w:val="0"/>
      <w:marTop w:val="0"/>
      <w:marBottom w:val="0"/>
      <w:divBdr>
        <w:top w:val="none" w:sz="0" w:space="0" w:color="auto"/>
        <w:left w:val="none" w:sz="0" w:space="0" w:color="auto"/>
        <w:bottom w:val="none" w:sz="0" w:space="0" w:color="auto"/>
        <w:right w:val="none" w:sz="0" w:space="0" w:color="auto"/>
      </w:divBdr>
    </w:div>
    <w:div w:id="1610039921">
      <w:bodyDiv w:val="1"/>
      <w:marLeft w:val="0"/>
      <w:marRight w:val="0"/>
      <w:marTop w:val="0"/>
      <w:marBottom w:val="0"/>
      <w:divBdr>
        <w:top w:val="none" w:sz="0" w:space="0" w:color="auto"/>
        <w:left w:val="none" w:sz="0" w:space="0" w:color="auto"/>
        <w:bottom w:val="none" w:sz="0" w:space="0" w:color="auto"/>
        <w:right w:val="none" w:sz="0" w:space="0" w:color="auto"/>
      </w:divBdr>
    </w:div>
    <w:div w:id="1800223578">
      <w:bodyDiv w:val="1"/>
      <w:marLeft w:val="0"/>
      <w:marRight w:val="0"/>
      <w:marTop w:val="0"/>
      <w:marBottom w:val="0"/>
      <w:divBdr>
        <w:top w:val="none" w:sz="0" w:space="0" w:color="auto"/>
        <w:left w:val="none" w:sz="0" w:space="0" w:color="auto"/>
        <w:bottom w:val="none" w:sz="0" w:space="0" w:color="auto"/>
        <w:right w:val="none" w:sz="0" w:space="0" w:color="auto"/>
      </w:divBdr>
    </w:div>
    <w:div w:id="1879925046">
      <w:bodyDiv w:val="1"/>
      <w:marLeft w:val="0"/>
      <w:marRight w:val="0"/>
      <w:marTop w:val="0"/>
      <w:marBottom w:val="0"/>
      <w:divBdr>
        <w:top w:val="none" w:sz="0" w:space="0" w:color="auto"/>
        <w:left w:val="none" w:sz="0" w:space="0" w:color="auto"/>
        <w:bottom w:val="none" w:sz="0" w:space="0" w:color="auto"/>
        <w:right w:val="none" w:sz="0" w:space="0" w:color="auto"/>
      </w:divBdr>
    </w:div>
    <w:div w:id="1910797844">
      <w:bodyDiv w:val="1"/>
      <w:marLeft w:val="0"/>
      <w:marRight w:val="0"/>
      <w:marTop w:val="0"/>
      <w:marBottom w:val="0"/>
      <w:divBdr>
        <w:top w:val="none" w:sz="0" w:space="0" w:color="auto"/>
        <w:left w:val="none" w:sz="0" w:space="0" w:color="auto"/>
        <w:bottom w:val="none" w:sz="0" w:space="0" w:color="auto"/>
        <w:right w:val="none" w:sz="0" w:space="0" w:color="auto"/>
      </w:divBdr>
    </w:div>
    <w:div w:id="2055035322">
      <w:bodyDiv w:val="1"/>
      <w:marLeft w:val="0"/>
      <w:marRight w:val="0"/>
      <w:marTop w:val="0"/>
      <w:marBottom w:val="0"/>
      <w:divBdr>
        <w:top w:val="none" w:sz="0" w:space="0" w:color="auto"/>
        <w:left w:val="none" w:sz="0" w:space="0" w:color="auto"/>
        <w:bottom w:val="none" w:sz="0" w:space="0" w:color="auto"/>
        <w:right w:val="none" w:sz="0" w:space="0" w:color="auto"/>
      </w:divBdr>
    </w:div>
    <w:div w:id="21050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8235-A56E-41B0-AD6F-2E32A8C9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葉冠伸</dc:creator>
  <cp:lastModifiedBy>Valued Acer Customer</cp:lastModifiedBy>
  <cp:revision>2</cp:revision>
  <cp:lastPrinted>2018-11-20T09:40:00Z</cp:lastPrinted>
  <dcterms:created xsi:type="dcterms:W3CDTF">2018-12-03T03:14:00Z</dcterms:created>
  <dcterms:modified xsi:type="dcterms:W3CDTF">2018-12-03T03:14:00Z</dcterms:modified>
</cp:coreProperties>
</file>