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財政部優質酒類認證評審作業程序第六點修正規定</w:t>
      </w:r>
    </w:p>
    <w:p>
      <w:pPr>
        <w:pStyle w:val="Style17"/>
        <w:spacing w:lineRule="exact" w:line="460"/>
        <w:jc w:val="both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</w:r>
    </w:p>
    <w:p>
      <w:pPr>
        <w:pStyle w:val="Style18"/>
        <w:spacing w:lineRule="exact" w:line="460"/>
        <w:ind w:left="616" w:right="0" w:hanging="616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六、新增認證酒品、變更已認證酒品配方</w:t>
      </w:r>
    </w:p>
    <w:p>
      <w:pPr>
        <w:pStyle w:val="Style18"/>
        <w:tabs>
          <w:tab w:val="left" w:pos="-196" w:leader="none"/>
        </w:tabs>
        <w:spacing w:lineRule="exact" w:line="460"/>
        <w:ind w:left="1358" w:right="0" w:hanging="882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 xml:space="preserve">)  </w:t>
      </w:r>
      <w:r>
        <w:rPr>
          <w:rFonts w:ascii="標楷體" w:hAnsi="標楷體" w:eastAsia="標楷體"/>
          <w:sz w:val="28"/>
          <w:szCs w:val="28"/>
        </w:rPr>
        <w:t>已認證酒品之酒製造業者，於已認證廠線申請新增認證酒品或變更已認證酒品配方，應填具申請書，並檢附下列文件，由執行機關構審查及進行酒品抽驗，並得視需要進行現場評核。經執行機關構審核符合認證評審基準後，備齊相關資料提報技術委員會審議；必要時，得以全體委員過半數之書面同意意見通過後，報本部核定：</w:t>
      </w:r>
    </w:p>
    <w:p>
      <w:pPr>
        <w:pStyle w:val="Style18"/>
        <w:numPr>
          <w:ilvl w:val="1"/>
          <w:numId w:val="1"/>
        </w:numPr>
        <w:tabs>
          <w:tab w:val="left" w:pos="328" w:leader="none"/>
          <w:tab w:val="left" w:pos="762" w:leader="none"/>
        </w:tabs>
        <w:spacing w:lineRule="exact" w:line="460"/>
        <w:ind w:left="960" w:right="0" w:firstLine="44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酒品生產流程圖。</w:t>
      </w:r>
    </w:p>
    <w:p>
      <w:pPr>
        <w:pStyle w:val="Style18"/>
        <w:numPr>
          <w:ilvl w:val="1"/>
          <w:numId w:val="1"/>
        </w:numPr>
        <w:tabs>
          <w:tab w:val="left" w:pos="-434" w:leader="none"/>
          <w:tab w:val="left" w:pos="0" w:leader="none"/>
        </w:tabs>
        <w:spacing w:lineRule="exact" w:line="460"/>
        <w:ind w:left="1722" w:right="0" w:hanging="322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製造與品質管制資料（含各式品質管制實際執行紀錄表）及原物料管理作業標準（主要為原物料管制）。</w:t>
      </w:r>
    </w:p>
    <w:p>
      <w:pPr>
        <w:pStyle w:val="Style18"/>
        <w:numPr>
          <w:ilvl w:val="1"/>
          <w:numId w:val="1"/>
        </w:numPr>
        <w:tabs>
          <w:tab w:val="left" w:pos="-434" w:leader="none"/>
          <w:tab w:val="left" w:pos="0" w:leader="none"/>
        </w:tabs>
        <w:spacing w:lineRule="exact" w:line="460"/>
        <w:ind w:left="1722" w:right="0" w:hanging="322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國稅稽徵機關菸酒稅產品登記核准函及產品登記申請表影本（申請變更配方者，應檢附變更前文件，變更後文件可於通知文到之日起一個月內補正）。</w:t>
      </w:r>
    </w:p>
    <w:p>
      <w:pPr>
        <w:pStyle w:val="Style18"/>
        <w:numPr>
          <w:ilvl w:val="1"/>
          <w:numId w:val="1"/>
        </w:numPr>
        <w:tabs>
          <w:tab w:val="left" w:pos="-434" w:leader="none"/>
          <w:tab w:val="left" w:pos="0" w:leader="none"/>
        </w:tabs>
        <w:spacing w:lineRule="exact" w:line="460"/>
        <w:ind w:left="1722" w:right="0" w:hanging="322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酒品標籤包裝設計稿（申請變更配方者，應檢附變更前、後標籤包裝設計稿）。</w:t>
      </w:r>
    </w:p>
    <w:p>
      <w:pPr>
        <w:pStyle w:val="Style18"/>
        <w:tabs>
          <w:tab w:val="left" w:pos="-196" w:leader="none"/>
        </w:tabs>
        <w:spacing w:lineRule="exact" w:line="460"/>
        <w:ind w:left="1358" w:right="0" w:hanging="882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 xml:space="preserve">)  </w:t>
      </w:r>
      <w:r>
        <w:rPr>
          <w:rFonts w:ascii="標楷體" w:hAnsi="標楷體" w:eastAsia="標楷體"/>
          <w:sz w:val="28"/>
          <w:szCs w:val="28"/>
        </w:rPr>
        <w:t>前款申請新增認證酒品屬受託產製者，應另檢附委託者公司或商業登記證明文件及委託生產合約書影本</w:t>
      </w:r>
    </w:p>
    <w:p>
      <w:pPr>
        <w:pStyle w:val="Style18"/>
        <w:tabs>
          <w:tab w:val="left" w:pos="-199" w:leader="none"/>
        </w:tabs>
        <w:spacing w:lineRule="exact" w:line="460"/>
        <w:ind w:left="1361" w:right="0" w:hanging="885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三</w:t>
      </w:r>
      <w:r>
        <w:rPr>
          <w:rFonts w:eastAsia="標楷體" w:ascii="標楷體" w:hAnsi="標楷體"/>
          <w:sz w:val="28"/>
          <w:szCs w:val="28"/>
        </w:rPr>
        <w:t xml:space="preserve">)  </w:t>
      </w:r>
      <w:r>
        <w:rPr>
          <w:rFonts w:ascii="標楷體" w:hAnsi="標楷體" w:eastAsia="標楷體"/>
          <w:sz w:val="28"/>
          <w:szCs w:val="28"/>
        </w:rPr>
        <w:t>第一款申請新增認證酒品為已認證酒品之其他同品牌名稱、同包裝材料之不同容量酒品，得省略酒品抽驗。</w:t>
      </w:r>
    </w:p>
    <w:p>
      <w:pPr>
        <w:pStyle w:val="Style18"/>
        <w:tabs>
          <w:tab w:val="left" w:pos="-196" w:leader="none"/>
        </w:tabs>
        <w:spacing w:lineRule="exact" w:line="460"/>
        <w:ind w:left="1358" w:right="0" w:hanging="882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四</w:t>
      </w:r>
      <w:r>
        <w:rPr>
          <w:rFonts w:eastAsia="標楷體" w:ascii="標楷體" w:hAnsi="標楷體"/>
          <w:sz w:val="28"/>
          <w:szCs w:val="28"/>
        </w:rPr>
        <w:t xml:space="preserve">)  </w:t>
      </w:r>
      <w:r>
        <w:rPr>
          <w:rFonts w:ascii="標楷體" w:hAnsi="標楷體" w:eastAsia="標楷體"/>
          <w:sz w:val="28"/>
          <w:szCs w:val="28"/>
        </w:rPr>
        <w:t>申請新增認證酒品或變更已認證酒品配方，為非認證廠線所產製者，須依第三點規定提出申請。</w:t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960" w:hanging="96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WWCharLFO5LVL1">
    <w:name w:val="WW_CharLFO5LVL1"/>
    <w:qFormat/>
    <w:rPr>
      <w:sz w:val="40"/>
    </w:rPr>
  </w:style>
  <w:style w:type="character" w:styleId="WWCharLFO6LVL1">
    <w:name w:val="WW_CharLFO6LVL1"/>
    <w:qFormat/>
    <w:rPr>
      <w:lang w:val="en-US"/>
    </w:rPr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suppressAutoHyphens w:val="true"/>
      <w:ind w:left="480" w:right="0" w:hanging="0"/>
    </w:pPr>
    <w:rPr/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LibreOffice/5.2.5.1$Windows_x86 LibreOffice_project/0312e1a284a7d50ca85a365c316c7abbf20a4d22</Application>
  <Pages>1</Pages>
  <Words>489</Words>
  <Characters>493</Characters>
  <CharactersWithSpaces>501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2019-07-24T06:18:00Z</dcterms:created>
  <dc:creator>鍾小菁</dc:creator>
  <dc:description/>
  <dc:language>zh-TW</dc:language>
  <cp:lastModifiedBy/>
  <dcterms:modified xsi:type="dcterms:W3CDTF">2019-07-29T13:48:07Z</dcterms:modified>
  <cp:revision>3</cp:revision>
  <dc:subject/>
  <dc:title/>
</cp:coreProperties>
</file>