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A" w:rsidRDefault="00E7532A" w:rsidP="00E7532A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新竹縣第6</w:t>
      </w:r>
      <w:r w:rsidR="007822BC">
        <w:rPr>
          <w:rFonts w:ascii="標楷體" w:eastAsia="標楷體" w:hAnsi="標楷體" w:hint="eastAsia"/>
          <w:b/>
          <w:sz w:val="40"/>
        </w:rPr>
        <w:t>30</w:t>
      </w:r>
      <w:r>
        <w:rPr>
          <w:rFonts w:ascii="標楷體" w:eastAsia="標楷體" w:hAnsi="標楷體" w:hint="eastAsia"/>
          <w:b/>
          <w:sz w:val="40"/>
        </w:rPr>
        <w:t>次都市設計審議委員會會議紀錄</w:t>
      </w:r>
    </w:p>
    <w:p w:rsidR="00E7532A" w:rsidRDefault="00E7532A" w:rsidP="00E7532A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:rsidR="00E7532A" w:rsidRDefault="00E7532A" w:rsidP="00E7532A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:rsidR="00E7532A" w:rsidRPr="00986FCC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時間:</w:t>
      </w:r>
      <w:r w:rsidRPr="00986FCC">
        <w:rPr>
          <w:rFonts w:ascii="標楷體" w:eastAsia="標楷體" w:hAnsi="標楷體"/>
          <w:sz w:val="32"/>
        </w:rPr>
        <w:t>民國</w:t>
      </w:r>
      <w:r w:rsidR="007822BC">
        <w:rPr>
          <w:rFonts w:ascii="標楷體" w:eastAsia="標楷體" w:hAnsi="標楷體"/>
          <w:sz w:val="32"/>
        </w:rPr>
        <w:t>11</w:t>
      </w:r>
      <w:r w:rsidR="007822BC">
        <w:rPr>
          <w:rFonts w:ascii="標楷體" w:eastAsia="標楷體" w:hAnsi="標楷體" w:hint="eastAsia"/>
          <w:sz w:val="32"/>
        </w:rPr>
        <w:t>2</w:t>
      </w:r>
      <w:r w:rsidRPr="00986FCC">
        <w:rPr>
          <w:rFonts w:ascii="標楷體" w:eastAsia="標楷體" w:hAnsi="標楷體"/>
          <w:sz w:val="32"/>
        </w:rPr>
        <w:t>年</w:t>
      </w:r>
      <w:r w:rsidR="00F73E57">
        <w:rPr>
          <w:rFonts w:ascii="標楷體" w:eastAsia="標楷體" w:hAnsi="標楷體" w:hint="eastAsia"/>
          <w:sz w:val="32"/>
        </w:rPr>
        <w:t>2</w:t>
      </w:r>
      <w:r w:rsidRPr="00986FCC">
        <w:rPr>
          <w:rFonts w:ascii="標楷體" w:eastAsia="標楷體" w:hAnsi="標楷體"/>
          <w:sz w:val="32"/>
        </w:rPr>
        <w:t>月</w:t>
      </w:r>
      <w:r w:rsidR="007245F9">
        <w:rPr>
          <w:rFonts w:ascii="標楷體" w:eastAsia="標楷體" w:hAnsi="標楷體" w:hint="eastAsia"/>
          <w:sz w:val="32"/>
        </w:rPr>
        <w:t>9</w:t>
      </w:r>
      <w:r w:rsidRPr="00986FCC">
        <w:rPr>
          <w:rFonts w:ascii="標楷體" w:eastAsia="標楷體" w:hAnsi="標楷體"/>
          <w:sz w:val="32"/>
        </w:rPr>
        <w:t>日</w:t>
      </w:r>
      <w:r w:rsidR="000D5CAE" w:rsidRPr="00986FCC">
        <w:rPr>
          <w:rFonts w:ascii="標楷體" w:eastAsia="標楷體" w:hAnsi="標楷體"/>
          <w:sz w:val="32"/>
        </w:rPr>
        <w:t>(四)上午9</w:t>
      </w:r>
      <w:r w:rsidRPr="00986FCC">
        <w:rPr>
          <w:rFonts w:ascii="標楷體" w:eastAsia="標楷體" w:hAnsi="標楷體"/>
          <w:sz w:val="32"/>
        </w:rPr>
        <w:t>點30分</w:t>
      </w:r>
      <w:r w:rsidR="000D5CAE" w:rsidRPr="00986FCC">
        <w:rPr>
          <w:rFonts w:ascii="標楷體" w:eastAsia="標楷體" w:hAnsi="標楷體"/>
          <w:sz w:val="32"/>
        </w:rPr>
        <w:t>整</w:t>
      </w:r>
    </w:p>
    <w:p w:rsidR="00E7532A" w:rsidRDefault="00E7532A" w:rsidP="000D5CAE">
      <w:pPr>
        <w:spacing w:line="0" w:lineRule="atLeast"/>
        <w:rPr>
          <w:rFonts w:ascii="標楷體" w:eastAsia="標楷體" w:hAnsi="標楷體"/>
          <w:sz w:val="32"/>
        </w:rPr>
      </w:pPr>
    </w:p>
    <w:p w:rsidR="000D5CAE" w:rsidRDefault="000D5CAE" w:rsidP="000D5CAE">
      <w:pPr>
        <w:spacing w:line="0" w:lineRule="atLeast"/>
        <w:rPr>
          <w:rFonts w:ascii="標楷體" w:eastAsia="標楷體" w:hAnsi="標楷體"/>
          <w:sz w:val="32"/>
        </w:rPr>
      </w:pPr>
    </w:p>
    <w:p w:rsidR="00E7532A" w:rsidRP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地點:</w:t>
      </w:r>
      <w:r w:rsidRPr="00E7532A">
        <w:rPr>
          <w:rFonts w:ascii="標楷體" w:eastAsia="標楷體" w:hAnsi="標楷體" w:hint="eastAsia"/>
          <w:sz w:val="32"/>
        </w:rPr>
        <w:t>本府</w:t>
      </w:r>
      <w:r w:rsidR="007822BC">
        <w:rPr>
          <w:rFonts w:ascii="標楷體" w:eastAsia="標楷體" w:hAnsi="標楷體" w:hint="eastAsia"/>
          <w:sz w:val="32"/>
        </w:rPr>
        <w:t>前棟二樓簡報</w:t>
      </w:r>
      <w:r w:rsidRPr="00E7532A">
        <w:rPr>
          <w:rFonts w:ascii="標楷體" w:eastAsia="標楷體" w:hAnsi="標楷體" w:hint="eastAsia"/>
          <w:sz w:val="32"/>
        </w:rPr>
        <w:t>室</w:t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0D5CAE" w:rsidRPr="001E72F0" w:rsidRDefault="000D5CAE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主持人:</w:t>
      </w:r>
      <w:proofErr w:type="gramStart"/>
      <w:r>
        <w:rPr>
          <w:rFonts w:ascii="標楷體" w:eastAsia="標楷體" w:hAnsi="標楷體" w:hint="eastAsia"/>
          <w:sz w:val="32"/>
        </w:rPr>
        <w:t>產發處</w:t>
      </w:r>
      <w:proofErr w:type="gramEnd"/>
      <w:r>
        <w:rPr>
          <w:rFonts w:ascii="標楷體" w:eastAsia="標楷體" w:hAnsi="標楷體" w:hint="eastAsia"/>
          <w:sz w:val="32"/>
        </w:rPr>
        <w:t xml:space="preserve">代表 </w:t>
      </w:r>
      <w:proofErr w:type="gramStart"/>
      <w:r w:rsidR="007822BC">
        <w:rPr>
          <w:rFonts w:ascii="標楷體" w:eastAsia="標楷體" w:hAnsi="標楷體" w:hint="eastAsia"/>
          <w:sz w:val="32"/>
        </w:rPr>
        <w:t>姜禮仙</w:t>
      </w:r>
      <w:proofErr w:type="gramEnd"/>
      <w:r w:rsidR="007822BC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(委員互推)</w:t>
      </w:r>
    </w:p>
    <w:p w:rsidR="00E7532A" w:rsidRPr="000D5CAE" w:rsidRDefault="00E7532A" w:rsidP="000D5CAE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0D5CAE">
      <w:pPr>
        <w:spacing w:line="0" w:lineRule="atLeast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紀錄:</w:t>
      </w:r>
      <w:r w:rsidR="007822BC" w:rsidRPr="007822BC">
        <w:rPr>
          <w:rFonts w:ascii="標楷體" w:eastAsia="標楷體" w:hAnsi="標楷體" w:hint="eastAsia"/>
          <w:sz w:val="32"/>
        </w:rPr>
        <w:t xml:space="preserve"> </w:t>
      </w:r>
      <w:r w:rsidR="007822BC">
        <w:rPr>
          <w:rFonts w:ascii="標楷體" w:eastAsia="標楷體" w:hAnsi="標楷體" w:hint="eastAsia"/>
          <w:sz w:val="32"/>
        </w:rPr>
        <w:t>劉又暄</w:t>
      </w:r>
      <w:r w:rsidR="007405BF" w:rsidRPr="007822BC">
        <w:rPr>
          <w:rFonts w:ascii="標楷體" w:eastAsia="標楷體" w:hAnsi="標楷體" w:hint="eastAsia"/>
          <w:sz w:val="32"/>
        </w:rPr>
        <w:t>、</w:t>
      </w:r>
      <w:r w:rsidR="007822BC" w:rsidRPr="007822BC">
        <w:rPr>
          <w:rFonts w:ascii="標楷體" w:eastAsia="標楷體" w:hAnsi="標楷體" w:hint="eastAsia"/>
          <w:sz w:val="32"/>
        </w:rPr>
        <w:t>徐</w:t>
      </w:r>
      <w:proofErr w:type="gramStart"/>
      <w:r w:rsidR="007822BC" w:rsidRPr="007822BC">
        <w:rPr>
          <w:rFonts w:ascii="標楷體" w:eastAsia="標楷體" w:hAnsi="標楷體" w:hint="eastAsia"/>
          <w:sz w:val="32"/>
        </w:rPr>
        <w:t>侑暄</w:t>
      </w:r>
      <w:proofErr w:type="gramEnd"/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出席委員:(詳會議簽到簿)</w:t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出列席單位: (詳會議簽到簿)</w:t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報告提案:</w:t>
      </w:r>
      <w:proofErr w:type="gramStart"/>
      <w:r w:rsidR="005310E3">
        <w:rPr>
          <w:rFonts w:ascii="標楷體" w:eastAsia="標楷體" w:hAnsi="標楷體" w:hint="eastAsia"/>
          <w:sz w:val="32"/>
        </w:rPr>
        <w:t>詳</w:t>
      </w:r>
      <w:proofErr w:type="gramEnd"/>
      <w:r w:rsidR="005310E3">
        <w:rPr>
          <w:rFonts w:ascii="標楷體" w:eastAsia="標楷體" w:hAnsi="標楷體" w:hint="eastAsia"/>
          <w:sz w:val="32"/>
        </w:rPr>
        <w:t>附件</w:t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審議提案:</w:t>
      </w:r>
      <w:r w:rsidR="001A12D6">
        <w:rPr>
          <w:rFonts w:ascii="標楷體" w:eastAsia="標楷體" w:hAnsi="標楷體" w:hint="eastAsia"/>
          <w:sz w:val="32"/>
        </w:rPr>
        <w:t>無</w:t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臨時動議:</w:t>
      </w:r>
      <w:proofErr w:type="gramStart"/>
      <w:r w:rsidR="001A12D6">
        <w:rPr>
          <w:rFonts w:ascii="標楷體" w:eastAsia="標楷體" w:hAnsi="標楷體" w:hint="eastAsia"/>
          <w:sz w:val="32"/>
        </w:rPr>
        <w:t>詳</w:t>
      </w:r>
      <w:proofErr w:type="gramEnd"/>
      <w:r w:rsidR="001A12D6">
        <w:rPr>
          <w:rFonts w:ascii="標楷體" w:eastAsia="標楷體" w:hAnsi="標楷體" w:hint="eastAsia"/>
          <w:sz w:val="32"/>
        </w:rPr>
        <w:t>附件</w:t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散會:1</w:t>
      </w:r>
      <w:r w:rsidR="000D5CAE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點</w:t>
      </w:r>
      <w:r w:rsidR="00F73E57">
        <w:rPr>
          <w:rFonts w:ascii="標楷體" w:eastAsia="標楷體" w:hAnsi="標楷體" w:hint="eastAsia"/>
          <w:sz w:val="32"/>
        </w:rPr>
        <w:t>0</w:t>
      </w:r>
      <w:r w:rsidR="00E16190">
        <w:rPr>
          <w:rFonts w:ascii="標楷體" w:eastAsia="標楷體" w:hAnsi="標楷體" w:hint="eastAsia"/>
          <w:sz w:val="32"/>
        </w:rPr>
        <w:t>0</w:t>
      </w:r>
      <w:r>
        <w:rPr>
          <w:rFonts w:ascii="標楷體" w:eastAsia="標楷體" w:hAnsi="標楷體" w:hint="eastAsia"/>
          <w:sz w:val="32"/>
        </w:rPr>
        <w:t>分</w:t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hd w:val="clear" w:color="auto" w:fill="FFFFFF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b/>
          <w:bCs/>
          <w:sz w:val="32"/>
          <w:shd w:val="clear" w:color="auto" w:fill="FFFFFF"/>
        </w:rPr>
      </w:pPr>
    </w:p>
    <w:p w:rsidR="00AD470D" w:rsidRPr="00E51E4B" w:rsidRDefault="000D5CAE" w:rsidP="007822BC">
      <w:pPr>
        <w:spacing w:line="0" w:lineRule="atLeast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  <w:b/>
          <w:bCs/>
          <w:sz w:val="32"/>
          <w:shd w:val="clear" w:color="auto" w:fill="FFFFFF"/>
        </w:rPr>
        <w:br w:type="page"/>
      </w:r>
    </w:p>
    <w:p w:rsidR="00B00C0D" w:rsidRPr="00D2610F" w:rsidRDefault="00B00C0D" w:rsidP="00B00C0D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b/>
          <w:bCs/>
          <w:sz w:val="32"/>
          <w:shd w:val="pct15" w:color="auto" w:fill="FFFFFF"/>
        </w:rPr>
        <w:lastRenderedPageBreak/>
        <w:t>報告</w:t>
      </w:r>
      <w:r w:rsidRPr="00D2610F">
        <w:rPr>
          <w:rFonts w:eastAsia="標楷體"/>
          <w:b/>
          <w:bCs/>
          <w:sz w:val="32"/>
          <w:shd w:val="pct15" w:color="auto" w:fill="FFFFFF"/>
        </w:rPr>
        <w:t>提案第</w:t>
      </w:r>
      <w:r>
        <w:rPr>
          <w:rFonts w:eastAsia="標楷體" w:hint="eastAsia"/>
          <w:b/>
          <w:bCs/>
          <w:sz w:val="32"/>
          <w:shd w:val="pct15" w:color="auto" w:fill="FFFFFF"/>
        </w:rPr>
        <w:t>一</w:t>
      </w:r>
      <w:r w:rsidRPr="00D2610F">
        <w:rPr>
          <w:rFonts w:eastAsia="標楷體"/>
          <w:b/>
          <w:bCs/>
          <w:sz w:val="32"/>
          <w:shd w:val="pct15" w:color="auto" w:fill="FFFFFF"/>
        </w:rPr>
        <w:t>案</w:t>
      </w:r>
    </w:p>
    <w:p w:rsidR="00B00C0D" w:rsidRPr="00D2610F" w:rsidRDefault="00B00C0D" w:rsidP="00B00C0D">
      <w:pPr>
        <w:spacing w:line="0" w:lineRule="atLeast"/>
        <w:rPr>
          <w:rFonts w:eastAsia="標楷體"/>
          <w:sz w:val="32"/>
        </w:rPr>
      </w:pPr>
      <w:r w:rsidRPr="00D2610F">
        <w:rPr>
          <w:rFonts w:eastAsia="標楷體"/>
          <w:sz w:val="32"/>
        </w:rPr>
        <w:t>第</w:t>
      </w:r>
      <w:r>
        <w:rPr>
          <w:rFonts w:eastAsia="標楷體" w:hint="eastAsia"/>
          <w:sz w:val="32"/>
        </w:rPr>
        <w:t>630</w:t>
      </w:r>
      <w:r>
        <w:rPr>
          <w:rFonts w:eastAsia="標楷體"/>
          <w:sz w:val="32"/>
        </w:rPr>
        <w:t>次都市設計審議委員</w:t>
      </w:r>
      <w:r>
        <w:rPr>
          <w:rFonts w:eastAsia="標楷體" w:hint="eastAsia"/>
          <w:sz w:val="32"/>
        </w:rPr>
        <w:t>會會議紀錄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4"/>
        <w:gridCol w:w="7277"/>
      </w:tblGrid>
      <w:tr w:rsidR="00B00C0D" w:rsidRPr="00921121" w:rsidTr="00B84EF2">
        <w:tc>
          <w:tcPr>
            <w:tcW w:w="959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（一）</w:t>
            </w:r>
          </w:p>
        </w:tc>
        <w:tc>
          <w:tcPr>
            <w:tcW w:w="1417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4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合硯建設股份有限公司</w:t>
            </w:r>
          </w:p>
        </w:tc>
      </w:tr>
      <w:tr w:rsidR="00B00C0D" w:rsidRPr="00921121" w:rsidTr="00B84EF2">
        <w:tc>
          <w:tcPr>
            <w:tcW w:w="959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案名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00C0D" w:rsidRPr="006D181F" w:rsidRDefault="00B00C0D" w:rsidP="001D7FA5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 w:rsidRPr="00EA3347">
              <w:rPr>
                <w:rFonts w:ascii="標楷體" w:eastAsia="標楷體" w:hAnsi="標楷體" w:hint="eastAsia"/>
                <w:sz w:val="28"/>
                <w:szCs w:val="28"/>
              </w:rPr>
              <w:t>合硯建設竹北市中正段3地號等3筆土地店鋪、集合住宅新建工程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(再報告案)</w:t>
            </w:r>
          </w:p>
        </w:tc>
      </w:tr>
      <w:tr w:rsidR="00B00C0D" w:rsidRPr="00921121" w:rsidTr="00B84EF2">
        <w:tc>
          <w:tcPr>
            <w:tcW w:w="959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開會時間</w:t>
            </w:r>
          </w:p>
        </w:tc>
        <w:tc>
          <w:tcPr>
            <w:tcW w:w="284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00C0D" w:rsidRPr="006D181F" w:rsidRDefault="00B00C0D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日上午9時30分</w:t>
            </w:r>
          </w:p>
        </w:tc>
      </w:tr>
      <w:tr w:rsidR="00B00C0D" w:rsidRPr="00921121" w:rsidTr="00B84EF2">
        <w:tc>
          <w:tcPr>
            <w:tcW w:w="959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開會地點</w:t>
            </w:r>
          </w:p>
        </w:tc>
        <w:tc>
          <w:tcPr>
            <w:tcW w:w="284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00C0D" w:rsidRPr="00D7631E" w:rsidRDefault="00B00C0D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3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前棟二樓簡報室</w:t>
            </w:r>
          </w:p>
        </w:tc>
      </w:tr>
      <w:tr w:rsidR="00B00C0D" w:rsidRPr="00921121" w:rsidTr="00B84EF2">
        <w:tc>
          <w:tcPr>
            <w:tcW w:w="959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設計人</w:t>
            </w:r>
          </w:p>
        </w:tc>
        <w:tc>
          <w:tcPr>
            <w:tcW w:w="284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張建鴻建築師事務所</w:t>
            </w:r>
          </w:p>
        </w:tc>
      </w:tr>
      <w:tr w:rsidR="00B00C0D" w:rsidRPr="00223373" w:rsidTr="00B84EF2">
        <w:tc>
          <w:tcPr>
            <w:tcW w:w="959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84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00C0D" w:rsidRPr="00D2088A" w:rsidRDefault="00B00C0D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 w:rsidRPr="00586FFB">
              <w:rPr>
                <w:rFonts w:ascii="標楷體" w:eastAsia="標楷體" w:hAnsi="標楷體" w:hint="eastAsia"/>
                <w:sz w:val="28"/>
                <w:szCs w:val="28"/>
              </w:rPr>
              <w:t>本案前於111年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86FF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86FFB">
              <w:rPr>
                <w:rFonts w:ascii="標楷體" w:eastAsia="標楷體" w:hAnsi="標楷體" w:hint="eastAsia"/>
                <w:sz w:val="28"/>
                <w:szCs w:val="28"/>
              </w:rPr>
              <w:t>日本縣第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625</w:t>
            </w:r>
            <w:r w:rsidRPr="00586FFB">
              <w:rPr>
                <w:rFonts w:ascii="標楷體" w:eastAsia="標楷體" w:hAnsi="標楷體" w:hint="eastAsia"/>
                <w:sz w:val="28"/>
                <w:szCs w:val="28"/>
              </w:rPr>
              <w:t>次都市設計審議委員會審議，其決議：「本案請申請單位依前述委員意見、相關業務單位意見及作業單位初審意見修正，依規定檢具修正後報告書再提委員會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專案</w:t>
            </w:r>
            <w:r w:rsidRPr="00586FFB">
              <w:rPr>
                <w:rFonts w:ascii="標楷體" w:eastAsia="標楷體" w:hAnsi="標楷體" w:hint="eastAsia"/>
                <w:sz w:val="28"/>
                <w:szCs w:val="28"/>
              </w:rPr>
              <w:t>審議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  <w:r w:rsidRPr="00586FFB">
              <w:rPr>
                <w:rFonts w:ascii="標楷體" w:eastAsia="標楷體" w:hAnsi="標楷體" w:hint="eastAsia"/>
                <w:sz w:val="28"/>
                <w:szCs w:val="28"/>
              </w:rPr>
              <w:t>。」案經設計單位依前開決議修正，</w:t>
            </w:r>
            <w:proofErr w:type="gramStart"/>
            <w:r w:rsidRPr="00586FFB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586FFB">
              <w:rPr>
                <w:rFonts w:ascii="標楷體" w:eastAsia="標楷體" w:hAnsi="標楷體" w:hint="eastAsia"/>
                <w:sz w:val="28"/>
                <w:szCs w:val="28"/>
              </w:rPr>
              <w:t>提送本次委員會審議。</w:t>
            </w:r>
          </w:p>
        </w:tc>
      </w:tr>
      <w:tr w:rsidR="00B00C0D" w:rsidRPr="00921121" w:rsidTr="00B84EF2">
        <w:tc>
          <w:tcPr>
            <w:tcW w:w="959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C65F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284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B00C0D" w:rsidRPr="00921121" w:rsidRDefault="00B00C0D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0C0D" w:rsidRPr="00921121" w:rsidRDefault="00B00C0D" w:rsidP="00B00C0D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7983"/>
      </w:tblGrid>
      <w:tr w:rsidR="00B00C0D" w:rsidRPr="00895893" w:rsidTr="00B84EF2">
        <w:trPr>
          <w:tblHeader/>
        </w:trPr>
        <w:tc>
          <w:tcPr>
            <w:tcW w:w="928" w:type="pct"/>
            <w:tcBorders>
              <w:bottom w:val="single" w:sz="4" w:space="0" w:color="auto"/>
            </w:tcBorders>
          </w:tcPr>
          <w:p w:rsidR="00B00C0D" w:rsidRPr="00895893" w:rsidRDefault="00B00C0D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審查</w:t>
            </w:r>
          </w:p>
          <w:p w:rsidR="00B00C0D" w:rsidRPr="00895893" w:rsidRDefault="00B00C0D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人員</w:t>
            </w:r>
          </w:p>
        </w:tc>
        <w:tc>
          <w:tcPr>
            <w:tcW w:w="4072" w:type="pct"/>
            <w:tcBorders>
              <w:bottom w:val="single" w:sz="4" w:space="0" w:color="auto"/>
            </w:tcBorders>
            <w:vAlign w:val="center"/>
          </w:tcPr>
          <w:p w:rsidR="00B00C0D" w:rsidRPr="00895893" w:rsidRDefault="00B00C0D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審查意見</w:t>
            </w:r>
          </w:p>
        </w:tc>
      </w:tr>
      <w:tr w:rsidR="00B00C0D" w:rsidRPr="00895893" w:rsidTr="00B84EF2">
        <w:trPr>
          <w:cantSplit/>
          <w:trHeight w:val="60"/>
        </w:trPr>
        <w:tc>
          <w:tcPr>
            <w:tcW w:w="928" w:type="pct"/>
            <w:vMerge w:val="restart"/>
          </w:tcPr>
          <w:p w:rsidR="00B00C0D" w:rsidRPr="00895893" w:rsidRDefault="00B00C0D" w:rsidP="00B84EF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95893">
              <w:rPr>
                <w:rFonts w:eastAsia="標楷體"/>
                <w:sz w:val="28"/>
                <w:szCs w:val="28"/>
              </w:rPr>
              <w:t>作業單位意見</w:t>
            </w:r>
          </w:p>
        </w:tc>
        <w:tc>
          <w:tcPr>
            <w:tcW w:w="4072" w:type="pct"/>
            <w:shd w:val="clear" w:color="auto" w:fill="BFBFBF"/>
            <w:vAlign w:val="center"/>
          </w:tcPr>
          <w:p w:rsidR="00B00C0D" w:rsidRPr="00895893" w:rsidRDefault="00B00C0D" w:rsidP="00B84EF2">
            <w:pPr>
              <w:jc w:val="both"/>
              <w:rPr>
                <w:rFonts w:eastAsia="標楷體"/>
              </w:rPr>
            </w:pPr>
            <w:r w:rsidRPr="00895893">
              <w:rPr>
                <w:rFonts w:eastAsia="標楷體"/>
              </w:rPr>
              <w:t>一、計畫書圖內容修正事項：</w:t>
            </w:r>
          </w:p>
        </w:tc>
      </w:tr>
      <w:tr w:rsidR="00B00C0D" w:rsidRPr="00895893" w:rsidTr="00B84EF2">
        <w:trPr>
          <w:cantSplit/>
          <w:trHeight w:val="388"/>
        </w:trPr>
        <w:tc>
          <w:tcPr>
            <w:tcW w:w="928" w:type="pct"/>
            <w:vMerge/>
          </w:tcPr>
          <w:p w:rsidR="00B00C0D" w:rsidRPr="00895893" w:rsidRDefault="00B00C0D" w:rsidP="00B00C0D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00C0D" w:rsidRPr="006158AE" w:rsidRDefault="00B00C0D" w:rsidP="00B00C0D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有關報告書「參、相關法令檢討」似有章節缺漏，請</w:t>
            </w:r>
            <w:proofErr w:type="gramStart"/>
            <w:r>
              <w:rPr>
                <w:rFonts w:eastAsia="標楷體" w:hint="eastAsia"/>
              </w:rPr>
              <w:t>釐</w:t>
            </w:r>
            <w:proofErr w:type="gramEnd"/>
            <w:r>
              <w:rPr>
                <w:rFonts w:eastAsia="標楷體" w:hint="eastAsia"/>
              </w:rPr>
              <w:t>清並依序編排。</w:t>
            </w:r>
          </w:p>
        </w:tc>
      </w:tr>
      <w:tr w:rsidR="00B00C0D" w:rsidRPr="00895893" w:rsidTr="00B84EF2">
        <w:trPr>
          <w:cantSplit/>
          <w:trHeight w:val="388"/>
        </w:trPr>
        <w:tc>
          <w:tcPr>
            <w:tcW w:w="928" w:type="pct"/>
            <w:vMerge/>
          </w:tcPr>
          <w:p w:rsidR="00B00C0D" w:rsidRPr="00895893" w:rsidRDefault="00B00C0D" w:rsidP="00B00C0D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00C0D" w:rsidRDefault="00B00C0D" w:rsidP="00B00C0D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 w:rsidRPr="00464DBD">
              <w:rPr>
                <w:rFonts w:eastAsia="標楷體" w:hint="eastAsia"/>
              </w:rPr>
              <w:t>依前次會議討論事項：「</w:t>
            </w:r>
            <w:r w:rsidRPr="00464DBD">
              <w:rPr>
                <w:rFonts w:eastAsia="標楷體" w:hint="eastAsia"/>
              </w:rPr>
              <w:t>P3-3-1</w:t>
            </w:r>
            <w:r w:rsidRPr="00464DBD">
              <w:rPr>
                <w:rFonts w:eastAsia="標楷體" w:hint="eastAsia"/>
              </w:rPr>
              <w:t>本案涉及兩種土地使用分區，惟兩種土地使用分區面積不同，本次法定空地面積以平均值檢討是否符合規定？請建築師說明，並請依建築相關規定檢討。」，設計單位回覆：「依審查意見辦理，</w:t>
            </w:r>
            <w:proofErr w:type="gramStart"/>
            <w:r w:rsidRPr="00464DBD">
              <w:rPr>
                <w:rFonts w:eastAsia="標楷體" w:hint="eastAsia"/>
              </w:rPr>
              <w:t>本案綠覆</w:t>
            </w:r>
            <w:proofErr w:type="gramEnd"/>
            <w:r w:rsidRPr="00464DBD">
              <w:rPr>
                <w:rFonts w:eastAsia="標楷體" w:hint="eastAsia"/>
              </w:rPr>
              <w:t>率及</w:t>
            </w:r>
            <w:proofErr w:type="gramStart"/>
            <w:r w:rsidRPr="00464DBD">
              <w:rPr>
                <w:rFonts w:eastAsia="標楷體" w:hint="eastAsia"/>
              </w:rPr>
              <w:t>透水層面積</w:t>
            </w:r>
            <w:proofErr w:type="gramEnd"/>
            <w:r w:rsidRPr="00464DBD">
              <w:rPr>
                <w:rFonts w:eastAsia="標楷體" w:hint="eastAsia"/>
              </w:rPr>
              <w:t>依兩種土地使用分區分別計算檢討。」，請依建築相關規定核實</w:t>
            </w:r>
            <w:r>
              <w:rPr>
                <w:rFonts w:eastAsia="標楷體" w:hint="eastAsia"/>
              </w:rPr>
              <w:t>檢討</w:t>
            </w:r>
            <w:r w:rsidRPr="00464DBD">
              <w:rPr>
                <w:rFonts w:eastAsia="標楷體" w:hint="eastAsia"/>
              </w:rPr>
              <w:t>法定空地及綠覆、透水面積。</w:t>
            </w:r>
          </w:p>
        </w:tc>
      </w:tr>
      <w:tr w:rsidR="00B00C0D" w:rsidRPr="00895893" w:rsidTr="00B84EF2">
        <w:trPr>
          <w:cantSplit/>
          <w:trHeight w:val="388"/>
        </w:trPr>
        <w:tc>
          <w:tcPr>
            <w:tcW w:w="928" w:type="pct"/>
            <w:vMerge/>
          </w:tcPr>
          <w:p w:rsidR="00B00C0D" w:rsidRPr="00895893" w:rsidRDefault="00B00C0D" w:rsidP="00B00C0D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00C0D" w:rsidRPr="00EF7C88" w:rsidRDefault="00B00C0D" w:rsidP="00B00C0D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報告書中其餘誤</w:t>
            </w:r>
            <w:proofErr w:type="gramStart"/>
            <w:r>
              <w:rPr>
                <w:rFonts w:eastAsia="標楷體" w:hint="eastAsia"/>
              </w:rPr>
              <w:t>繕</w:t>
            </w:r>
            <w:proofErr w:type="gramEnd"/>
            <w:r>
              <w:rPr>
                <w:rFonts w:eastAsia="標楷體" w:hint="eastAsia"/>
              </w:rPr>
              <w:t>或缺漏不明之處，仍請詳加檢核修正。</w:t>
            </w:r>
          </w:p>
        </w:tc>
      </w:tr>
      <w:tr w:rsidR="00B00C0D" w:rsidRPr="00895893" w:rsidTr="00B84EF2">
        <w:trPr>
          <w:cantSplit/>
          <w:trHeight w:val="74"/>
        </w:trPr>
        <w:tc>
          <w:tcPr>
            <w:tcW w:w="928" w:type="pct"/>
            <w:vMerge/>
          </w:tcPr>
          <w:p w:rsidR="00B00C0D" w:rsidRPr="00895893" w:rsidRDefault="00B00C0D" w:rsidP="00B00C0D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0C0D" w:rsidRPr="00B20174" w:rsidRDefault="00B00C0D" w:rsidP="00B00C0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新細明體" w:hAnsi="新細明體" w:hint="eastAsia"/>
              </w:rPr>
              <w:t>、</w:t>
            </w:r>
            <w:r w:rsidRPr="00B20174">
              <w:rPr>
                <w:rFonts w:eastAsia="標楷體"/>
              </w:rPr>
              <w:t>提請討論事項：</w:t>
            </w:r>
          </w:p>
        </w:tc>
      </w:tr>
      <w:tr w:rsidR="00B00C0D" w:rsidRPr="00895893" w:rsidTr="00B84EF2">
        <w:trPr>
          <w:cantSplit/>
          <w:trHeight w:val="409"/>
        </w:trPr>
        <w:tc>
          <w:tcPr>
            <w:tcW w:w="928" w:type="pct"/>
            <w:vMerge/>
          </w:tcPr>
          <w:p w:rsidR="00B00C0D" w:rsidRPr="00895893" w:rsidRDefault="00B00C0D" w:rsidP="00B00C0D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00C0D" w:rsidRPr="00082270" w:rsidRDefault="00B00C0D" w:rsidP="00B00C0D">
            <w:pPr>
              <w:numPr>
                <w:ilvl w:val="0"/>
                <w:numId w:val="4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依前次委員意見：「本案係因容積移轉</w:t>
            </w:r>
            <w:r>
              <w:rPr>
                <w:rFonts w:eastAsia="標楷體" w:hint="eastAsia"/>
              </w:rPr>
              <w:t>40%</w:t>
            </w:r>
            <w:r>
              <w:rPr>
                <w:rFonts w:eastAsia="標楷體" w:hint="eastAsia"/>
              </w:rPr>
              <w:t>辦理都市設計審議，本次所提環境友善措施似較不足，建議於中山路</w:t>
            </w:r>
            <w:r>
              <w:rPr>
                <w:rFonts w:eastAsia="標楷體" w:hint="eastAsia"/>
              </w:rPr>
              <w:t>170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1</w:t>
            </w:r>
            <w:proofErr w:type="gramStart"/>
            <w:r>
              <w:rPr>
                <w:rFonts w:eastAsia="標楷體" w:hint="eastAsia"/>
              </w:rPr>
              <w:t>弄及環北路</w:t>
            </w:r>
            <w:proofErr w:type="gramEnd"/>
            <w:r>
              <w:rPr>
                <w:rFonts w:eastAsia="標楷體" w:hint="eastAsia"/>
              </w:rPr>
              <w:t>街角處增加退縮空間及增加退縮範圍內之綠化面積等設計，藉以提升環境友善程度。」，</w:t>
            </w:r>
            <w:r w:rsidRPr="00082270">
              <w:rPr>
                <w:rFonts w:eastAsia="標楷體" w:hint="eastAsia"/>
              </w:rPr>
              <w:t>設計單位回覆：「</w:t>
            </w:r>
            <w:r>
              <w:rPr>
                <w:rFonts w:eastAsia="標楷體" w:hint="eastAsia"/>
              </w:rPr>
              <w:t>依審查意見辦理，於中山路</w:t>
            </w:r>
            <w:r>
              <w:rPr>
                <w:rFonts w:eastAsia="標楷體" w:hint="eastAsia"/>
              </w:rPr>
              <w:t>170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1</w:t>
            </w:r>
            <w:proofErr w:type="gramStart"/>
            <w:r>
              <w:rPr>
                <w:rFonts w:eastAsia="標楷體" w:hint="eastAsia"/>
              </w:rPr>
              <w:t>弄及環北路</w:t>
            </w:r>
            <w:proofErr w:type="gramEnd"/>
            <w:r>
              <w:rPr>
                <w:rFonts w:eastAsia="標楷體" w:hint="eastAsia"/>
              </w:rPr>
              <w:t>街角處增加退縮空間並增加退縮範圍內之綠化面積。」，請設計單位就本案調整後之環境友善措施做整體性說明，並提請委員會討論。</w:t>
            </w:r>
          </w:p>
        </w:tc>
      </w:tr>
      <w:tr w:rsidR="00B00C0D" w:rsidRPr="00895893" w:rsidTr="00B84EF2">
        <w:trPr>
          <w:cantSplit/>
          <w:trHeight w:val="409"/>
        </w:trPr>
        <w:tc>
          <w:tcPr>
            <w:tcW w:w="928" w:type="pct"/>
            <w:vMerge/>
          </w:tcPr>
          <w:p w:rsidR="00B00C0D" w:rsidRPr="00895893" w:rsidRDefault="00B00C0D" w:rsidP="00B00C0D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00C0D" w:rsidRDefault="00B00C0D" w:rsidP="00B00C0D">
            <w:pPr>
              <w:numPr>
                <w:ilvl w:val="0"/>
                <w:numId w:val="4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依前次委員意見：「設計建築師於會議中說明將於露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層設置景觀植栽，並設計立體綠化，請考量新竹氣候風勢安排適宜之植栽種類及因應安全措施。」，設計單位回覆：「本案於露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層設置之桂花為生性強健</w:t>
            </w:r>
            <w:proofErr w:type="gramStart"/>
            <w:r>
              <w:rPr>
                <w:rFonts w:eastAsia="標楷體" w:hint="eastAsia"/>
              </w:rPr>
              <w:t>的耐風植物</w:t>
            </w:r>
            <w:proofErr w:type="gramEnd"/>
            <w:r>
              <w:rPr>
                <w:rFonts w:eastAsia="標楷體" w:hint="eastAsia"/>
              </w:rPr>
              <w:t>。」，有關本案所提立體綠化之</w:t>
            </w:r>
            <w:proofErr w:type="gramStart"/>
            <w:r>
              <w:rPr>
                <w:rFonts w:eastAsia="標楷體" w:hint="eastAsia"/>
              </w:rPr>
              <w:t>植栽係為</w:t>
            </w:r>
            <w:proofErr w:type="gramEnd"/>
            <w:r>
              <w:rPr>
                <w:rFonts w:eastAsia="標楷體" w:hint="eastAsia"/>
              </w:rPr>
              <w:t>本次環境友善</w:t>
            </w:r>
            <w:proofErr w:type="gramStart"/>
            <w:r>
              <w:rPr>
                <w:rFonts w:eastAsia="標楷體" w:hint="eastAsia"/>
              </w:rPr>
              <w:t>措</w:t>
            </w:r>
            <w:proofErr w:type="gramEnd"/>
            <w:r>
              <w:rPr>
                <w:rFonts w:eastAsia="標楷體" w:hint="eastAsia"/>
              </w:rPr>
              <w:t>施之一部份，請設計單位說明該植栽之植栽簡介、尺寸、覆土深度、澆灌方式及後續維護管理方案等，並敘明於報告書內。</w:t>
            </w:r>
          </w:p>
        </w:tc>
      </w:tr>
      <w:tr w:rsidR="00B00C0D" w:rsidRPr="00DC25E5" w:rsidTr="00B84EF2">
        <w:trPr>
          <w:cantSplit/>
          <w:trHeight w:val="409"/>
        </w:trPr>
        <w:tc>
          <w:tcPr>
            <w:tcW w:w="928" w:type="pct"/>
            <w:vMerge/>
          </w:tcPr>
          <w:p w:rsidR="00B00C0D" w:rsidRPr="00895893" w:rsidRDefault="00B00C0D" w:rsidP="00B00C0D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00C0D" w:rsidRPr="00DC25E5" w:rsidRDefault="00B00C0D" w:rsidP="00B00C0D">
            <w:pPr>
              <w:numPr>
                <w:ilvl w:val="0"/>
                <w:numId w:val="4"/>
              </w:numPr>
              <w:suppressAutoHyphens w:val="0"/>
              <w:autoSpaceDN/>
              <w:rPr>
                <w:rFonts w:eastAsia="標楷體"/>
              </w:rPr>
            </w:pPr>
            <w:r w:rsidRPr="00464DBD">
              <w:rPr>
                <w:rFonts w:eastAsia="標楷體" w:hint="eastAsia"/>
              </w:rPr>
              <w:t>依前次會議討論事項：「</w:t>
            </w:r>
            <w:r>
              <w:rPr>
                <w:rFonts w:eastAsia="標楷體" w:hint="eastAsia"/>
              </w:rPr>
              <w:t>P3-4</w:t>
            </w:r>
            <w:r>
              <w:rPr>
                <w:rFonts w:eastAsia="標楷體" w:hint="eastAsia"/>
              </w:rPr>
              <w:t>地面層車道出入口旁設置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法定停車位，該車位單獨設置於地面層之原因為何？請建築師說明。」，設計單位回覆：「考量本案垃圾儲藏室設置於地面層，有垃圾車臨停及清運之需要，故於地面層車道出入口旁設置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法定停車位。」，依本計畫區土地使用分區管制第</w:t>
            </w:r>
            <w:r>
              <w:rPr>
                <w:rFonts w:eastAsia="標楷體" w:hint="eastAsia"/>
              </w:rPr>
              <w:t>42</w:t>
            </w:r>
            <w:r>
              <w:rPr>
                <w:rFonts w:eastAsia="標楷體" w:hint="eastAsia"/>
              </w:rPr>
              <w:t>點規定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略以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：「</w:t>
            </w:r>
            <w:r>
              <w:rPr>
                <w:rFonts w:eastAsia="標楷體"/>
              </w:rPr>
              <w:t>…</w:t>
            </w:r>
            <w:proofErr w:type="gramStart"/>
            <w:r>
              <w:rPr>
                <w:rFonts w:eastAsia="標楷體"/>
              </w:rPr>
              <w:t>…</w:t>
            </w:r>
            <w:proofErr w:type="gramEnd"/>
            <w:r w:rsidRPr="00DC25E5">
              <w:rPr>
                <w:rFonts w:eastAsia="標楷體" w:hint="eastAsia"/>
              </w:rPr>
              <w:t>為提升居住環境品質及解決停車需求，建築基地於申請建築時，每一戶應至少設置</w:t>
            </w:r>
            <w:proofErr w:type="gramStart"/>
            <w:r w:rsidRPr="00DC25E5">
              <w:rPr>
                <w:rFonts w:eastAsia="標楷體" w:hint="eastAsia"/>
              </w:rPr>
              <w:t>一</w:t>
            </w:r>
            <w:proofErr w:type="gramEnd"/>
            <w:r w:rsidRPr="00DC25E5">
              <w:rPr>
                <w:rFonts w:eastAsia="標楷體" w:hint="eastAsia"/>
              </w:rPr>
              <w:t>汽車停車位</w:t>
            </w:r>
            <w:r>
              <w:rPr>
                <w:rFonts w:eastAsia="標楷體"/>
              </w:rPr>
              <w:t>…</w:t>
            </w:r>
            <w:proofErr w:type="gramStart"/>
            <w:r>
              <w:rPr>
                <w:rFonts w:eastAsia="標楷體"/>
              </w:rPr>
              <w:t>…</w:t>
            </w:r>
            <w:proofErr w:type="gramEnd"/>
            <w:r>
              <w:rPr>
                <w:rFonts w:eastAsia="標楷體" w:hint="eastAsia"/>
              </w:rPr>
              <w:t>」，惟本案共計</w:t>
            </w:r>
            <w:r>
              <w:rPr>
                <w:rFonts w:eastAsia="標楷體" w:hint="eastAsia"/>
              </w:rPr>
              <w:t>53</w:t>
            </w:r>
            <w:r>
              <w:rPr>
                <w:rFonts w:eastAsia="標楷體" w:hint="eastAsia"/>
              </w:rPr>
              <w:t>戶，共設置</w:t>
            </w:r>
            <w:r>
              <w:rPr>
                <w:rFonts w:eastAsia="標楷體" w:hint="eastAsia"/>
              </w:rPr>
              <w:t>53</w:t>
            </w:r>
            <w:r>
              <w:rPr>
                <w:rFonts w:eastAsia="標楷體" w:hint="eastAsia"/>
              </w:rPr>
              <w:t>輛法定停車位，若其中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法定停車位係為社區共用有垃圾車臨停需求，似與上開規定不符，請依相關規定檢核修正。</w:t>
            </w:r>
          </w:p>
        </w:tc>
      </w:tr>
      <w:tr w:rsidR="00B00C0D" w:rsidRPr="00895893" w:rsidTr="00B84EF2">
        <w:trPr>
          <w:cantSplit/>
          <w:trHeight w:val="409"/>
        </w:trPr>
        <w:tc>
          <w:tcPr>
            <w:tcW w:w="928" w:type="pct"/>
            <w:vMerge/>
          </w:tcPr>
          <w:p w:rsidR="00B00C0D" w:rsidRPr="00895893" w:rsidRDefault="00B00C0D" w:rsidP="00B00C0D">
            <w:pPr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00C0D" w:rsidRDefault="00B00C0D" w:rsidP="00B00C0D">
            <w:pPr>
              <w:numPr>
                <w:ilvl w:val="0"/>
                <w:numId w:val="4"/>
              </w:numPr>
              <w:suppressAutoHyphens w:val="0"/>
              <w:autoSpaceDN/>
              <w:rPr>
                <w:rFonts w:eastAsia="標楷體"/>
              </w:rPr>
            </w:pPr>
            <w:r w:rsidRPr="003E1865">
              <w:rPr>
                <w:rFonts w:eastAsia="標楷體" w:hint="eastAsia"/>
              </w:rPr>
              <w:t>本案依「新竹縣都市計畫容積移轉許可審查要點」</w:t>
            </w:r>
            <w:r w:rsidRPr="003B3772">
              <w:rPr>
                <w:rFonts w:eastAsia="標楷體" w:hint="eastAsia"/>
              </w:rPr>
              <w:t>第</w:t>
            </w:r>
            <w:r w:rsidRPr="003B3772">
              <w:rPr>
                <w:rFonts w:eastAsia="標楷體" w:hint="eastAsia"/>
              </w:rPr>
              <w:t>9</w:t>
            </w:r>
            <w:r w:rsidRPr="003B3772">
              <w:rPr>
                <w:rFonts w:eastAsia="標楷體" w:hint="eastAsia"/>
              </w:rPr>
              <w:t>點規定：「…位於整體開發地區、實施都市更新地區、面臨永久性空地或其他都市計畫指定地區範圍內之接受基地，經本縣都市設計審議委員會同意，可移入容積得酌予增加。但不得超過該接受基地基準容積之百分之四十。…」，本案</w:t>
            </w:r>
            <w:r>
              <w:rPr>
                <w:rFonts w:eastAsia="標楷體" w:hint="eastAsia"/>
              </w:rPr>
              <w:t>是否同意申請人以容積移轉方式由竹北市文化段</w:t>
            </w:r>
            <w:r>
              <w:rPr>
                <w:rFonts w:eastAsia="標楷體" w:hint="eastAsia"/>
              </w:rPr>
              <w:t>404</w:t>
            </w:r>
            <w:r>
              <w:rPr>
                <w:rFonts w:eastAsia="標楷體" w:hint="eastAsia"/>
              </w:rPr>
              <w:t>地號等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筆土地移入共計</w:t>
            </w:r>
            <w:r>
              <w:rPr>
                <w:rFonts w:eastAsia="標楷體" w:hint="eastAsia"/>
              </w:rPr>
              <w:t>977.13</w:t>
            </w:r>
            <w:proofErr w:type="gramStart"/>
            <w:r w:rsidRPr="00E73391">
              <w:rPr>
                <w:rFonts w:eastAsia="標楷體" w:hint="eastAsia"/>
              </w:rPr>
              <w:t>㎡</w:t>
            </w:r>
            <w:proofErr w:type="gramEnd"/>
            <w:r w:rsidRPr="00E73391">
              <w:rPr>
                <w:rFonts w:eastAsia="標楷體" w:hint="eastAsia"/>
              </w:rPr>
              <w:t>容積量</w:t>
            </w:r>
            <w:r>
              <w:rPr>
                <w:rFonts w:eastAsia="標楷體" w:hint="eastAsia"/>
              </w:rPr>
              <w:t>？</w:t>
            </w:r>
            <w:r w:rsidRPr="00E73391">
              <w:rPr>
                <w:rFonts w:eastAsia="標楷體" w:hint="eastAsia"/>
              </w:rPr>
              <w:t>提請委員會審議</w:t>
            </w:r>
            <w:r w:rsidRPr="003B3772">
              <w:rPr>
                <w:rFonts w:eastAsia="標楷體" w:hint="eastAsia"/>
              </w:rPr>
              <w:t>。</w:t>
            </w:r>
          </w:p>
        </w:tc>
      </w:tr>
      <w:tr w:rsidR="00B00C0D" w:rsidRPr="00361F9E" w:rsidTr="00B84EF2">
        <w:trPr>
          <w:cantSplit/>
          <w:trHeight w:val="421"/>
        </w:trPr>
        <w:tc>
          <w:tcPr>
            <w:tcW w:w="928" w:type="pct"/>
          </w:tcPr>
          <w:p w:rsidR="00B00C0D" w:rsidRDefault="00B00C0D" w:rsidP="00B84EF2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環保局</w:t>
            </w:r>
          </w:p>
          <w:p w:rsidR="00B00C0D" w:rsidRDefault="00B00C0D" w:rsidP="00B84EF2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4072" w:type="pct"/>
            <w:vAlign w:val="center"/>
          </w:tcPr>
          <w:p w:rsidR="00B00C0D" w:rsidRPr="005A6EC0" w:rsidRDefault="00B00C0D" w:rsidP="00AE5CBE">
            <w:pPr>
              <w:suppressAutoHyphens w:val="0"/>
              <w:autoSpaceDN/>
              <w:rPr>
                <w:rFonts w:eastAsia="標楷體"/>
              </w:rPr>
            </w:pPr>
            <w:r w:rsidRPr="00586FFB">
              <w:rPr>
                <w:rFonts w:eastAsia="標楷體" w:hint="eastAsia"/>
              </w:rPr>
              <w:t>有關本局前次意見第</w:t>
            </w:r>
            <w:r w:rsidRPr="00586FFB">
              <w:rPr>
                <w:rFonts w:eastAsia="標楷體" w:hint="eastAsia"/>
              </w:rPr>
              <w:t>4</w:t>
            </w:r>
            <w:r w:rsidRPr="00586FFB">
              <w:rPr>
                <w:rFonts w:eastAsia="標楷體" w:hint="eastAsia"/>
              </w:rPr>
              <w:t>點，請補充對應頁碼。</w:t>
            </w:r>
          </w:p>
        </w:tc>
      </w:tr>
      <w:tr w:rsidR="00B00C0D" w:rsidRPr="00361F9E" w:rsidTr="00B84EF2">
        <w:trPr>
          <w:cantSplit/>
          <w:trHeight w:val="421"/>
        </w:trPr>
        <w:tc>
          <w:tcPr>
            <w:tcW w:w="928" w:type="pct"/>
          </w:tcPr>
          <w:p w:rsidR="00B00C0D" w:rsidRDefault="00B00C0D" w:rsidP="00B84EF2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交旅處</w:t>
            </w:r>
            <w:proofErr w:type="gramEnd"/>
          </w:p>
          <w:p w:rsidR="00B00C0D" w:rsidRDefault="00B00C0D" w:rsidP="00B84EF2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4072" w:type="pct"/>
            <w:vAlign w:val="center"/>
          </w:tcPr>
          <w:p w:rsidR="00B00C0D" w:rsidRPr="00361F9E" w:rsidRDefault="00B00C0D" w:rsidP="00AE5CBE">
            <w:p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垃</w:t>
            </w:r>
            <w:r w:rsidRPr="00586FFB">
              <w:rPr>
                <w:rFonts w:eastAsia="標楷體" w:hint="eastAsia"/>
              </w:rPr>
              <w:t>圾車</w:t>
            </w:r>
            <w:proofErr w:type="gramStart"/>
            <w:r w:rsidRPr="00586FFB">
              <w:rPr>
                <w:rFonts w:eastAsia="標楷體" w:hint="eastAsia"/>
              </w:rPr>
              <w:t>臨停區之</w:t>
            </w:r>
            <w:proofErr w:type="gramEnd"/>
            <w:r w:rsidRPr="00586FFB">
              <w:rPr>
                <w:rFonts w:eastAsia="標楷體" w:hint="eastAsia"/>
              </w:rPr>
              <w:t>大小及性質皆與</w:t>
            </w:r>
            <w:proofErr w:type="gramStart"/>
            <w:r w:rsidRPr="00586FFB">
              <w:rPr>
                <w:rFonts w:eastAsia="標楷體" w:hint="eastAsia"/>
              </w:rPr>
              <w:t>一般車格不同</w:t>
            </w:r>
            <w:proofErr w:type="gramEnd"/>
            <w:r w:rsidRPr="00586FFB">
              <w:rPr>
                <w:rFonts w:eastAsia="標楷體" w:hint="eastAsia"/>
              </w:rPr>
              <w:t>且不宜共用，一樓平面設置垃圾車</w:t>
            </w:r>
            <w:proofErr w:type="gramStart"/>
            <w:r w:rsidRPr="00586FFB">
              <w:rPr>
                <w:rFonts w:eastAsia="標楷體" w:hint="eastAsia"/>
              </w:rPr>
              <w:t>臨停區本</w:t>
            </w:r>
            <w:proofErr w:type="gramEnd"/>
            <w:r w:rsidRPr="00586FFB">
              <w:rPr>
                <w:rFonts w:eastAsia="標楷體" w:hint="eastAsia"/>
              </w:rPr>
              <w:t>處無意見，惟該</w:t>
            </w:r>
            <w:proofErr w:type="gramStart"/>
            <w:r w:rsidRPr="00586FFB">
              <w:rPr>
                <w:rFonts w:eastAsia="標楷體" w:hint="eastAsia"/>
              </w:rPr>
              <w:t>車格仍納</w:t>
            </w:r>
            <w:proofErr w:type="gramEnd"/>
            <w:r w:rsidRPr="00586FFB">
              <w:rPr>
                <w:rFonts w:eastAsia="標楷體" w:hint="eastAsia"/>
              </w:rPr>
              <w:t>為</w:t>
            </w:r>
            <w:r w:rsidRPr="00586FFB">
              <w:rPr>
                <w:rFonts w:eastAsia="標楷體" w:hint="eastAsia"/>
              </w:rPr>
              <w:t>53</w:t>
            </w:r>
            <w:r w:rsidRPr="00586FFB">
              <w:rPr>
                <w:rFonts w:eastAsia="標楷體" w:hint="eastAsia"/>
              </w:rPr>
              <w:t>住戶中的汽車格位數，未達一戶</w:t>
            </w:r>
            <w:proofErr w:type="gramStart"/>
            <w:r w:rsidRPr="00586FFB">
              <w:rPr>
                <w:rFonts w:eastAsia="標楷體" w:hint="eastAsia"/>
              </w:rPr>
              <w:t>一</w:t>
            </w:r>
            <w:proofErr w:type="gramEnd"/>
            <w:r w:rsidRPr="00586FFB">
              <w:rPr>
                <w:rFonts w:eastAsia="標楷體" w:hint="eastAsia"/>
              </w:rPr>
              <w:t>汽車為之要求，請再予檢討。</w:t>
            </w:r>
            <w:r w:rsidRPr="005A6EC0">
              <w:rPr>
                <w:rFonts w:eastAsia="標楷體" w:hint="eastAsia"/>
              </w:rPr>
              <w:t>機車停車格數量請提高至每戶至少</w:t>
            </w:r>
            <w:r w:rsidRPr="005A6EC0">
              <w:rPr>
                <w:rFonts w:eastAsia="標楷體" w:hint="eastAsia"/>
              </w:rPr>
              <w:t>1</w:t>
            </w:r>
            <w:r w:rsidRPr="005A6EC0">
              <w:rPr>
                <w:rFonts w:eastAsia="標楷體" w:hint="eastAsia"/>
              </w:rPr>
              <w:t>車位。</w:t>
            </w:r>
          </w:p>
        </w:tc>
      </w:tr>
      <w:tr w:rsidR="00B00C0D" w:rsidRPr="00361F9E" w:rsidTr="00B84EF2">
        <w:trPr>
          <w:cantSplit/>
          <w:trHeight w:val="421"/>
        </w:trPr>
        <w:tc>
          <w:tcPr>
            <w:tcW w:w="928" w:type="pct"/>
            <w:vMerge w:val="restart"/>
          </w:tcPr>
          <w:p w:rsidR="00B00C0D" w:rsidRPr="00D2610F" w:rsidRDefault="00B00C0D" w:rsidP="00B84EF2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委員意見</w:t>
            </w:r>
          </w:p>
        </w:tc>
        <w:tc>
          <w:tcPr>
            <w:tcW w:w="4072" w:type="pct"/>
            <w:vAlign w:val="center"/>
          </w:tcPr>
          <w:p w:rsidR="00B00C0D" w:rsidRPr="00361F9E" w:rsidRDefault="00B00C0D" w:rsidP="00B00C0D">
            <w:pPr>
              <w:numPr>
                <w:ilvl w:val="0"/>
                <w:numId w:val="25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有關露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層景觀植栽樹種選用之桂花，考量其較</w:t>
            </w:r>
            <w:proofErr w:type="gramStart"/>
            <w:r>
              <w:rPr>
                <w:rFonts w:eastAsia="標楷體" w:hint="eastAsia"/>
              </w:rPr>
              <w:t>不耐風</w:t>
            </w:r>
            <w:proofErr w:type="gramEnd"/>
            <w:r>
              <w:rPr>
                <w:rFonts w:eastAsia="標楷體" w:hint="eastAsia"/>
              </w:rPr>
              <w:t>，建議更換</w:t>
            </w:r>
            <w:proofErr w:type="gramStart"/>
            <w:r>
              <w:rPr>
                <w:rFonts w:eastAsia="標楷體" w:hint="eastAsia"/>
              </w:rPr>
              <w:t>耐風性</w:t>
            </w:r>
            <w:proofErr w:type="gramEnd"/>
            <w:r>
              <w:rPr>
                <w:rFonts w:eastAsia="標楷體" w:hint="eastAsia"/>
              </w:rPr>
              <w:t>較佳之樹種。</w:t>
            </w:r>
          </w:p>
        </w:tc>
      </w:tr>
      <w:tr w:rsidR="00B00C0D" w:rsidRPr="00361F9E" w:rsidTr="00B84EF2">
        <w:trPr>
          <w:cantSplit/>
          <w:trHeight w:val="421"/>
        </w:trPr>
        <w:tc>
          <w:tcPr>
            <w:tcW w:w="928" w:type="pct"/>
            <w:vMerge/>
          </w:tcPr>
          <w:p w:rsidR="00B00C0D" w:rsidRDefault="00B00C0D" w:rsidP="00B84EF2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00C0D" w:rsidRDefault="00B00C0D" w:rsidP="00B00C0D">
            <w:pPr>
              <w:numPr>
                <w:ilvl w:val="0"/>
                <w:numId w:val="25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本次新增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公共藝術品，為該公共藝術品設置區位恐影響行車視線，建請檢討並調整設置區位。</w:t>
            </w:r>
          </w:p>
        </w:tc>
      </w:tr>
      <w:tr w:rsidR="00B00C0D" w:rsidRPr="00361F9E" w:rsidTr="00B84EF2">
        <w:trPr>
          <w:cantSplit/>
          <w:trHeight w:val="421"/>
        </w:trPr>
        <w:tc>
          <w:tcPr>
            <w:tcW w:w="928" w:type="pct"/>
            <w:vMerge/>
          </w:tcPr>
          <w:p w:rsidR="00B00C0D" w:rsidRDefault="00B00C0D" w:rsidP="00B84EF2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00C0D" w:rsidRDefault="00B00C0D" w:rsidP="00B00C0D">
            <w:pPr>
              <w:numPr>
                <w:ilvl w:val="0"/>
                <w:numId w:val="25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依設計單位於會議所提方案，一樓平面原設置之法定停車位將取消，為增進本案環境友善措施，請配合增加</w:t>
            </w:r>
            <w:proofErr w:type="gramStart"/>
            <w:r>
              <w:rPr>
                <w:rFonts w:eastAsia="標楷體" w:hint="eastAsia"/>
              </w:rPr>
              <w:t>地面層綠覆</w:t>
            </w:r>
            <w:proofErr w:type="gramEnd"/>
            <w:r>
              <w:rPr>
                <w:rFonts w:eastAsia="標楷體" w:hint="eastAsia"/>
              </w:rPr>
              <w:t>面積。</w:t>
            </w:r>
          </w:p>
        </w:tc>
      </w:tr>
      <w:tr w:rsidR="00B00C0D" w:rsidRPr="00D2610F" w:rsidTr="00B84EF2">
        <w:trPr>
          <w:cantSplit/>
          <w:trHeight w:val="113"/>
        </w:trPr>
        <w:tc>
          <w:tcPr>
            <w:tcW w:w="928" w:type="pct"/>
          </w:tcPr>
          <w:p w:rsidR="00B00C0D" w:rsidRPr="00D2610F" w:rsidRDefault="00B00C0D" w:rsidP="00B84EF2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2610F">
              <w:rPr>
                <w:rFonts w:eastAsia="標楷體"/>
                <w:sz w:val="28"/>
                <w:szCs w:val="28"/>
              </w:rPr>
              <w:t>委員會決議</w:t>
            </w:r>
          </w:p>
        </w:tc>
        <w:tc>
          <w:tcPr>
            <w:tcW w:w="4072" w:type="pct"/>
            <w:vAlign w:val="center"/>
          </w:tcPr>
          <w:p w:rsidR="00B00C0D" w:rsidRPr="00571CD7" w:rsidRDefault="00B00C0D" w:rsidP="00B84EF2">
            <w:pPr>
              <w:spacing w:line="0" w:lineRule="atLeast"/>
              <w:jc w:val="both"/>
              <w:rPr>
                <w:rFonts w:eastAsia="標楷體"/>
              </w:rPr>
            </w:pPr>
            <w:r w:rsidRPr="002700CC">
              <w:rPr>
                <w:rFonts w:eastAsia="標楷體" w:hint="eastAsia"/>
              </w:rPr>
              <w:t>本案修正後通過，請申請單位依相關單位意見及作業單位初審意見修正，檢送修正後報告書送至本府產業發展處，依程序辦理核備事宜。</w:t>
            </w:r>
          </w:p>
        </w:tc>
      </w:tr>
    </w:tbl>
    <w:p w:rsidR="00B00C0D" w:rsidRDefault="00B00C0D" w:rsidP="00B00C0D">
      <w:pPr>
        <w:spacing w:line="0" w:lineRule="atLeast"/>
        <w:rPr>
          <w:rFonts w:eastAsia="標楷體"/>
          <w:b/>
          <w:bCs/>
          <w:sz w:val="32"/>
          <w:shd w:val="pct15" w:color="auto" w:fill="FFFFFF"/>
        </w:rPr>
      </w:pPr>
    </w:p>
    <w:p w:rsidR="00AE5CBE" w:rsidRPr="00AF36F0" w:rsidRDefault="00AE5CBE" w:rsidP="00B00C0D">
      <w:pPr>
        <w:spacing w:line="0" w:lineRule="atLeast"/>
        <w:rPr>
          <w:rFonts w:eastAsia="標楷體"/>
          <w:b/>
          <w:bCs/>
          <w:sz w:val="32"/>
        </w:rPr>
      </w:pPr>
      <w:r w:rsidRPr="00AF36F0">
        <w:rPr>
          <w:rFonts w:eastAsia="標楷體"/>
          <w:b/>
          <w:bCs/>
          <w:sz w:val="32"/>
        </w:rPr>
        <w:br w:type="page"/>
      </w:r>
    </w:p>
    <w:p w:rsidR="00AE5CBE" w:rsidRPr="00D2610F" w:rsidRDefault="00AE5CBE" w:rsidP="00AE5CBE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b/>
          <w:bCs/>
          <w:sz w:val="32"/>
          <w:shd w:val="pct15" w:color="auto" w:fill="FFFFFF"/>
        </w:rPr>
        <w:lastRenderedPageBreak/>
        <w:t>臨時動議</w:t>
      </w:r>
      <w:r w:rsidRPr="00D2610F">
        <w:rPr>
          <w:rFonts w:eastAsia="標楷體"/>
          <w:b/>
          <w:bCs/>
          <w:sz w:val="32"/>
          <w:shd w:val="pct15" w:color="auto" w:fill="FFFFFF"/>
        </w:rPr>
        <w:t>提案</w:t>
      </w:r>
      <w:r>
        <w:rPr>
          <w:rFonts w:eastAsia="標楷體" w:hint="eastAsia"/>
          <w:b/>
          <w:bCs/>
          <w:sz w:val="32"/>
          <w:shd w:val="pct15" w:color="auto" w:fill="FFFFFF"/>
        </w:rPr>
        <w:t>第一案</w:t>
      </w:r>
    </w:p>
    <w:p w:rsidR="00AE5CBE" w:rsidRPr="00D2610F" w:rsidRDefault="00AE5CBE" w:rsidP="00AE5CBE">
      <w:pPr>
        <w:spacing w:line="0" w:lineRule="atLeast"/>
        <w:rPr>
          <w:rFonts w:eastAsia="標楷體"/>
          <w:sz w:val="32"/>
        </w:rPr>
      </w:pPr>
      <w:r w:rsidRPr="00D2610F">
        <w:rPr>
          <w:rFonts w:eastAsia="標楷體"/>
          <w:sz w:val="32"/>
        </w:rPr>
        <w:t>第</w:t>
      </w:r>
      <w:r>
        <w:rPr>
          <w:rFonts w:eastAsia="標楷體" w:hint="eastAsia"/>
          <w:sz w:val="32"/>
        </w:rPr>
        <w:t>630</w:t>
      </w:r>
      <w:r>
        <w:rPr>
          <w:rFonts w:eastAsia="標楷體"/>
          <w:sz w:val="32"/>
        </w:rPr>
        <w:t>次都市設計審議委員</w:t>
      </w:r>
      <w:r>
        <w:rPr>
          <w:rFonts w:eastAsia="標楷體" w:hint="eastAsia"/>
          <w:sz w:val="32"/>
        </w:rPr>
        <w:t>會會議紀錄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4"/>
        <w:gridCol w:w="7277"/>
      </w:tblGrid>
      <w:tr w:rsidR="00AE5CBE" w:rsidRPr="00921121" w:rsidTr="00B84EF2">
        <w:tc>
          <w:tcPr>
            <w:tcW w:w="959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（一）</w:t>
            </w:r>
          </w:p>
        </w:tc>
        <w:tc>
          <w:tcPr>
            <w:tcW w:w="1417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4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27242">
              <w:rPr>
                <w:rFonts w:ascii="標楷體" w:eastAsia="標楷體" w:hAnsi="標楷體"/>
                <w:color w:val="000000"/>
                <w:sz w:val="28"/>
                <w:szCs w:val="28"/>
              </w:rPr>
              <w:t>旭源投資</w:t>
            </w:r>
            <w:proofErr w:type="gramEnd"/>
            <w:r w:rsidRPr="00927242">
              <w:rPr>
                <w:rFonts w:ascii="標楷體" w:eastAsia="標楷體" w:hAnsi="標楷體"/>
                <w:color w:val="000000"/>
                <w:sz w:val="28"/>
                <w:szCs w:val="28"/>
              </w:rPr>
              <w:t>股份有限公司</w:t>
            </w:r>
          </w:p>
        </w:tc>
      </w:tr>
      <w:tr w:rsidR="00AE5CBE" w:rsidRPr="00921121" w:rsidTr="00B84EF2">
        <w:tc>
          <w:tcPr>
            <w:tcW w:w="959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案名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AE5CBE" w:rsidRPr="006D181F" w:rsidRDefault="00AE5CBE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 w:rsidRPr="00BE033A">
              <w:rPr>
                <w:rFonts w:ascii="標楷體" w:eastAsia="標楷體" w:hAnsi="標楷體"/>
                <w:sz w:val="28"/>
                <w:szCs w:val="28"/>
              </w:rPr>
              <w:t>高鐵新竹車站特定車站專用區(二)開發經營案</w:t>
            </w:r>
          </w:p>
        </w:tc>
      </w:tr>
      <w:tr w:rsidR="00AE5CBE" w:rsidRPr="00921121" w:rsidTr="00B84EF2">
        <w:tc>
          <w:tcPr>
            <w:tcW w:w="959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開會時間</w:t>
            </w:r>
          </w:p>
        </w:tc>
        <w:tc>
          <w:tcPr>
            <w:tcW w:w="284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AE5CBE" w:rsidRPr="006D181F" w:rsidRDefault="00AE5CBE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2月9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日上午9時30分</w:t>
            </w:r>
          </w:p>
        </w:tc>
      </w:tr>
      <w:tr w:rsidR="00AE5CBE" w:rsidRPr="00921121" w:rsidTr="00B84EF2">
        <w:tc>
          <w:tcPr>
            <w:tcW w:w="959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開會地點</w:t>
            </w:r>
          </w:p>
        </w:tc>
        <w:tc>
          <w:tcPr>
            <w:tcW w:w="284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AE5CBE" w:rsidRPr="00D7631E" w:rsidRDefault="00AE5CBE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3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前棟二樓簡報</w:t>
            </w:r>
            <w:r w:rsidRPr="00D763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室</w:t>
            </w:r>
          </w:p>
        </w:tc>
      </w:tr>
      <w:tr w:rsidR="00AE5CBE" w:rsidRPr="00921121" w:rsidTr="00B84EF2">
        <w:tc>
          <w:tcPr>
            <w:tcW w:w="959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設計人</w:t>
            </w:r>
          </w:p>
        </w:tc>
        <w:tc>
          <w:tcPr>
            <w:tcW w:w="284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 w:rsidRPr="00BE033A">
              <w:rPr>
                <w:rFonts w:ascii="標楷體" w:eastAsia="標楷體" w:hAnsi="標楷體"/>
                <w:color w:val="000000"/>
                <w:sz w:val="28"/>
                <w:szCs w:val="28"/>
              </w:rPr>
              <w:t>潘冀聯合建築師事務所</w:t>
            </w:r>
          </w:p>
        </w:tc>
      </w:tr>
      <w:tr w:rsidR="00AE5CBE" w:rsidRPr="00223373" w:rsidTr="00B84EF2">
        <w:tc>
          <w:tcPr>
            <w:tcW w:w="959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84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AE5CBE" w:rsidRPr="008B2B9E" w:rsidRDefault="00AE5CBE" w:rsidP="00AE5CBE">
            <w:pPr>
              <w:numPr>
                <w:ilvl w:val="0"/>
                <w:numId w:val="27"/>
              </w:numPr>
              <w:suppressAutoHyphens w:val="0"/>
              <w:autoSpaceDN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8B2B9E">
              <w:rPr>
                <w:rFonts w:eastAsia="標楷體" w:hint="eastAsia"/>
                <w:sz w:val="28"/>
                <w:szCs w:val="28"/>
              </w:rPr>
              <w:t>本案係依「變更高速鐵路新竹車站特定區計畫（第三次通盤檢討）細部計畫」土地使用分區管制要點第</w:t>
            </w:r>
            <w:r w:rsidRPr="008B2B9E">
              <w:rPr>
                <w:rFonts w:eastAsia="標楷體" w:hint="eastAsia"/>
                <w:sz w:val="28"/>
                <w:szCs w:val="28"/>
              </w:rPr>
              <w:t>33</w:t>
            </w:r>
            <w:r w:rsidRPr="008B2B9E">
              <w:rPr>
                <w:rFonts w:eastAsia="標楷體" w:hint="eastAsia"/>
                <w:sz w:val="28"/>
                <w:szCs w:val="28"/>
              </w:rPr>
              <w:t>點規定：「為落實站區土地使用分區管制及都市設計規定事項，應由高鐵主管機關，邀請學者專家組成</w:t>
            </w:r>
            <w:r w:rsidRPr="008B2B9E">
              <w:rPr>
                <w:rFonts w:ascii="標楷體" w:eastAsia="標楷體" w:hAnsi="標楷體" w:hint="eastAsia"/>
                <w:sz w:val="28"/>
                <w:szCs w:val="28"/>
              </w:rPr>
              <w:t>『</w:t>
            </w:r>
            <w:r w:rsidRPr="008B2B9E">
              <w:rPr>
                <w:rFonts w:eastAsia="標楷體" w:hint="eastAsia"/>
                <w:sz w:val="28"/>
                <w:szCs w:val="28"/>
              </w:rPr>
              <w:t>高鐵車站專用區都市設計審議小組</w:t>
            </w:r>
            <w:r w:rsidRPr="008B2B9E"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  <w:r w:rsidRPr="008B2B9E">
              <w:rPr>
                <w:rFonts w:eastAsia="標楷體"/>
                <w:sz w:val="28"/>
                <w:szCs w:val="28"/>
              </w:rPr>
              <w:t>(</w:t>
            </w:r>
            <w:r w:rsidRPr="008B2B9E">
              <w:rPr>
                <w:rFonts w:eastAsia="標楷體" w:hint="eastAsia"/>
                <w:sz w:val="28"/>
                <w:szCs w:val="28"/>
              </w:rPr>
              <w:t>簡稱站區審議小組</w:t>
            </w:r>
            <w:r w:rsidRPr="008B2B9E">
              <w:rPr>
                <w:rFonts w:eastAsia="標楷體"/>
                <w:sz w:val="28"/>
                <w:szCs w:val="28"/>
              </w:rPr>
              <w:t>)</w:t>
            </w:r>
            <w:r w:rsidRPr="008B2B9E">
              <w:rPr>
                <w:rFonts w:eastAsia="標楷體" w:hint="eastAsia"/>
                <w:sz w:val="28"/>
                <w:szCs w:val="28"/>
              </w:rPr>
              <w:t>，依據本章規定進行審議。」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8B2B9E">
              <w:rPr>
                <w:rFonts w:eastAsia="標楷體" w:hint="eastAsia"/>
                <w:sz w:val="28"/>
                <w:szCs w:val="28"/>
              </w:rPr>
              <w:t>故</w:t>
            </w:r>
            <w:r>
              <w:rPr>
                <w:rFonts w:eastAsia="標楷體" w:hint="eastAsia"/>
                <w:sz w:val="28"/>
                <w:szCs w:val="28"/>
              </w:rPr>
              <w:t>本案依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應提送交通部鐵道局所組成之</w:t>
            </w:r>
            <w:r w:rsidRPr="008B2B9E">
              <w:rPr>
                <w:rFonts w:eastAsia="標楷體" w:hint="eastAsia"/>
                <w:sz w:val="28"/>
                <w:szCs w:val="28"/>
              </w:rPr>
              <w:t>站區審議小組</w:t>
            </w:r>
            <w:r>
              <w:rPr>
                <w:rFonts w:eastAsia="標楷體" w:hint="eastAsia"/>
                <w:sz w:val="28"/>
                <w:szCs w:val="28"/>
              </w:rPr>
              <w:t>進行審議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AE5CBE" w:rsidRPr="00CA5050" w:rsidRDefault="00AE5CBE" w:rsidP="00AE5CBE">
            <w:pPr>
              <w:numPr>
                <w:ilvl w:val="0"/>
                <w:numId w:val="27"/>
              </w:numPr>
              <w:suppressAutoHyphens w:val="0"/>
              <w:autoSpaceDN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另</w:t>
            </w:r>
            <w:r w:rsidRPr="00CD01FA">
              <w:rPr>
                <w:rFonts w:eastAsia="標楷體" w:hint="eastAsia"/>
                <w:sz w:val="28"/>
                <w:szCs w:val="28"/>
              </w:rPr>
              <w:t>依「變更高速鐵路新竹車站特定區計畫（第三次通盤檢討）細部計畫」土地使用分區管制要點第</w:t>
            </w:r>
            <w:r w:rsidRPr="00CD01FA">
              <w:rPr>
                <w:rFonts w:eastAsia="標楷體" w:hint="eastAsia"/>
                <w:sz w:val="28"/>
                <w:szCs w:val="28"/>
              </w:rPr>
              <w:t>36</w:t>
            </w:r>
            <w:r w:rsidRPr="00CD01FA">
              <w:rPr>
                <w:rFonts w:eastAsia="標楷體" w:hint="eastAsia"/>
                <w:sz w:val="28"/>
                <w:szCs w:val="28"/>
              </w:rPr>
              <w:t>條規定略</w:t>
            </w:r>
            <w:proofErr w:type="gramStart"/>
            <w:r w:rsidRPr="00CD01FA">
              <w:rPr>
                <w:rFonts w:eastAsia="標楷體" w:hint="eastAsia"/>
                <w:sz w:val="28"/>
                <w:szCs w:val="28"/>
              </w:rPr>
              <w:t>以</w:t>
            </w:r>
            <w:proofErr w:type="gramEnd"/>
            <w:r w:rsidRPr="00CD01FA">
              <w:rPr>
                <w:rFonts w:eastAsia="標楷體" w:hint="eastAsia"/>
                <w:sz w:val="28"/>
                <w:szCs w:val="28"/>
              </w:rPr>
              <w:t>：「</w:t>
            </w:r>
            <w:r w:rsidRPr="00CD01FA">
              <w:rPr>
                <w:rFonts w:eastAsia="標楷體"/>
                <w:sz w:val="28"/>
                <w:szCs w:val="28"/>
              </w:rPr>
              <w:t>…</w:t>
            </w:r>
            <w:r w:rsidRPr="00CD01FA">
              <w:rPr>
                <w:rFonts w:eastAsia="標楷體" w:hint="eastAsia"/>
                <w:sz w:val="28"/>
                <w:szCs w:val="28"/>
              </w:rPr>
              <w:t>依本要點申請綠建築容積獎勵之建築基地，其獎勵樓地板面積應經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『</w:t>
            </w:r>
            <w:r w:rsidRPr="00CD01FA">
              <w:rPr>
                <w:rFonts w:eastAsia="標楷體" w:hint="eastAsia"/>
                <w:sz w:val="28"/>
                <w:szCs w:val="28"/>
              </w:rPr>
              <w:t>新竹縣都市設計審議委員會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  <w:r w:rsidRPr="00CD01FA">
              <w:rPr>
                <w:rFonts w:eastAsia="標楷體" w:hint="eastAsia"/>
                <w:sz w:val="28"/>
                <w:szCs w:val="28"/>
              </w:rPr>
              <w:t>審議通過，其餘綠建築設計內容應提請站區審議小組審議通過後，始得發照建築。」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CD01FA">
              <w:rPr>
                <w:rFonts w:eastAsia="標楷體" w:hint="eastAsia"/>
                <w:sz w:val="28"/>
                <w:szCs w:val="28"/>
              </w:rPr>
              <w:t>本案</w:t>
            </w:r>
            <w:r>
              <w:rPr>
                <w:rFonts w:eastAsia="標楷體" w:hint="eastAsia"/>
                <w:sz w:val="28"/>
                <w:szCs w:val="28"/>
              </w:rPr>
              <w:t>申請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黃金級綠建築</w:t>
            </w:r>
            <w:proofErr w:type="gramEnd"/>
            <w:r w:rsidRPr="008E4AC9">
              <w:rPr>
                <w:rFonts w:eastAsia="標楷體" w:hint="eastAsia"/>
                <w:sz w:val="28"/>
                <w:szCs w:val="28"/>
              </w:rPr>
              <w:t>，獎勵係數</w:t>
            </w:r>
            <w:r w:rsidRPr="008E4AC9">
              <w:rPr>
                <w:rFonts w:eastAsia="標楷體" w:hint="eastAsia"/>
                <w:sz w:val="28"/>
                <w:szCs w:val="28"/>
              </w:rPr>
              <w:t>8%</w:t>
            </w:r>
            <w:r>
              <w:rPr>
                <w:rFonts w:eastAsia="標楷體" w:hint="eastAsia"/>
                <w:sz w:val="28"/>
                <w:szCs w:val="28"/>
              </w:rPr>
              <w:t>(4,776m</w:t>
            </w:r>
            <w:r w:rsidRPr="00801FD3">
              <w:rPr>
                <w:rFonts w:eastAsia="標楷體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proofErr w:type="gramStart"/>
            <w:r w:rsidRPr="00AE0CC3">
              <w:rPr>
                <w:rFonts w:eastAsia="標楷體" w:hint="eastAsia"/>
                <w:sz w:val="28"/>
                <w:szCs w:val="28"/>
              </w:rPr>
              <w:t>爰</w:t>
            </w:r>
            <w:proofErr w:type="gramEnd"/>
            <w:r w:rsidRPr="00AE0CC3">
              <w:rPr>
                <w:rFonts w:eastAsia="標楷體" w:hint="eastAsia"/>
                <w:sz w:val="28"/>
                <w:szCs w:val="28"/>
              </w:rPr>
              <w:t>提送本委員會審議。</w:t>
            </w:r>
          </w:p>
          <w:p w:rsidR="00AE5CBE" w:rsidRPr="00E65C4F" w:rsidRDefault="00AE5CBE" w:rsidP="00AE5CBE">
            <w:pPr>
              <w:numPr>
                <w:ilvl w:val="0"/>
                <w:numId w:val="27"/>
              </w:numPr>
              <w:suppressAutoHyphens w:val="0"/>
              <w:autoSpaceDN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依上開土管規定本委員會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僅就綠建築</w:t>
            </w:r>
            <w:proofErr w:type="gramEnd"/>
            <w:r w:rsidRPr="00CD01FA">
              <w:rPr>
                <w:rFonts w:eastAsia="標楷體" w:hint="eastAsia"/>
                <w:sz w:val="28"/>
                <w:szCs w:val="28"/>
              </w:rPr>
              <w:t>獎</w:t>
            </w:r>
            <w:r>
              <w:rPr>
                <w:rFonts w:eastAsia="標楷體" w:hint="eastAsia"/>
                <w:sz w:val="28"/>
                <w:szCs w:val="28"/>
              </w:rPr>
              <w:t>勵部分進行實質審查</w:t>
            </w:r>
            <w:r w:rsidRPr="00394A24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惟考量部份綠建築設計內容亦涉及站區審議小組權責範疇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5369B8">
              <w:rPr>
                <w:rFonts w:eastAsia="標楷體" w:hint="eastAsia"/>
                <w:sz w:val="28"/>
                <w:szCs w:val="28"/>
              </w:rPr>
              <w:t>為避免</w:t>
            </w:r>
            <w:r>
              <w:rPr>
                <w:rFonts w:eastAsia="標楷體" w:hint="eastAsia"/>
                <w:sz w:val="28"/>
                <w:szCs w:val="28"/>
              </w:rPr>
              <w:t>審議內容重疊及意見不一致之情形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並簡化相關審議程序</w:t>
            </w:r>
            <w:r w:rsidRPr="005369B8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擬請與站區審議小組聯席審議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ED2F25">
              <w:rPr>
                <w:rFonts w:eastAsia="標楷體" w:hint="eastAsia"/>
                <w:sz w:val="28"/>
                <w:szCs w:val="28"/>
              </w:rPr>
              <w:t>其</w:t>
            </w:r>
            <w:r>
              <w:rPr>
                <w:rFonts w:eastAsia="標楷體" w:hint="eastAsia"/>
                <w:sz w:val="28"/>
                <w:szCs w:val="28"/>
              </w:rPr>
              <w:t>審議措施提請委員會討論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AE5CBE" w:rsidRPr="00921121" w:rsidTr="00B84EF2">
        <w:tc>
          <w:tcPr>
            <w:tcW w:w="959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C65F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284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AE5CBE" w:rsidRPr="00921121" w:rsidRDefault="00AE5CBE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5CBE" w:rsidRPr="00921121" w:rsidRDefault="00AE5CBE" w:rsidP="00AE5CBE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7983"/>
      </w:tblGrid>
      <w:tr w:rsidR="00AE5CBE" w:rsidRPr="00895893" w:rsidTr="00B84EF2">
        <w:trPr>
          <w:tblHeader/>
        </w:trPr>
        <w:tc>
          <w:tcPr>
            <w:tcW w:w="928" w:type="pct"/>
            <w:tcBorders>
              <w:bottom w:val="single" w:sz="4" w:space="0" w:color="auto"/>
            </w:tcBorders>
          </w:tcPr>
          <w:p w:rsidR="00AE5CBE" w:rsidRPr="00895893" w:rsidRDefault="00AE5CBE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審查</w:t>
            </w:r>
          </w:p>
          <w:p w:rsidR="00AE5CBE" w:rsidRPr="00895893" w:rsidRDefault="00AE5CBE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人員</w:t>
            </w:r>
          </w:p>
        </w:tc>
        <w:tc>
          <w:tcPr>
            <w:tcW w:w="4072" w:type="pct"/>
            <w:tcBorders>
              <w:bottom w:val="single" w:sz="4" w:space="0" w:color="auto"/>
            </w:tcBorders>
            <w:vAlign w:val="center"/>
          </w:tcPr>
          <w:p w:rsidR="00AE5CBE" w:rsidRPr="00895893" w:rsidRDefault="00AE5CBE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審查意見</w:t>
            </w:r>
          </w:p>
        </w:tc>
      </w:tr>
      <w:tr w:rsidR="00AE5CBE" w:rsidRPr="00895893" w:rsidTr="00B84EF2">
        <w:trPr>
          <w:trHeight w:val="430"/>
          <w:tblHeader/>
        </w:trPr>
        <w:tc>
          <w:tcPr>
            <w:tcW w:w="928" w:type="pct"/>
            <w:vMerge w:val="restart"/>
          </w:tcPr>
          <w:p w:rsidR="00AE5CBE" w:rsidRDefault="00AE5CBE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作業單位</w:t>
            </w:r>
          </w:p>
          <w:p w:rsidR="00AE5CBE" w:rsidRPr="00895893" w:rsidRDefault="00AE5CBE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意見</w:t>
            </w:r>
          </w:p>
        </w:tc>
        <w:tc>
          <w:tcPr>
            <w:tcW w:w="4072" w:type="pct"/>
            <w:shd w:val="clear" w:color="auto" w:fill="F2F2F2"/>
            <w:vAlign w:val="center"/>
          </w:tcPr>
          <w:p w:rsidR="00AE5CBE" w:rsidRPr="00ED2F25" w:rsidRDefault="00AE5CBE" w:rsidP="00B84EF2">
            <w:pPr>
              <w:spacing w:line="0" w:lineRule="atLeast"/>
              <w:rPr>
                <w:rFonts w:eastAsia="標楷體"/>
              </w:rPr>
            </w:pPr>
            <w:r w:rsidRPr="00ED2F25">
              <w:rPr>
                <w:rFonts w:eastAsia="標楷體"/>
              </w:rPr>
              <w:t>一、計畫書圖內容修正事項：</w:t>
            </w:r>
          </w:p>
        </w:tc>
      </w:tr>
      <w:tr w:rsidR="00AE5CBE" w:rsidRPr="00895893" w:rsidTr="00B84EF2">
        <w:trPr>
          <w:trHeight w:val="423"/>
          <w:tblHeader/>
        </w:trPr>
        <w:tc>
          <w:tcPr>
            <w:tcW w:w="928" w:type="pct"/>
            <w:vMerge/>
          </w:tcPr>
          <w:p w:rsidR="00AE5CBE" w:rsidRDefault="00AE5CBE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072" w:type="pct"/>
            <w:vAlign w:val="center"/>
          </w:tcPr>
          <w:p w:rsidR="00AE5CBE" w:rsidRPr="00ED2F25" w:rsidRDefault="00AE5CBE" w:rsidP="00B84EF2">
            <w:pPr>
              <w:spacing w:line="0" w:lineRule="atLeast"/>
              <w:ind w:left="480"/>
              <w:rPr>
                <w:rFonts w:eastAsia="標楷體"/>
              </w:rPr>
            </w:pPr>
            <w:r w:rsidRPr="00ED2F25">
              <w:rPr>
                <w:rFonts w:eastAsia="標楷體" w:hint="eastAsia"/>
              </w:rPr>
              <w:t>無</w:t>
            </w:r>
            <w:r w:rsidRPr="00ED2F25">
              <w:rPr>
                <w:rFonts w:ascii="標楷體" w:eastAsia="標楷體" w:hAnsi="標楷體" w:hint="eastAsia"/>
              </w:rPr>
              <w:t>。</w:t>
            </w:r>
          </w:p>
        </w:tc>
      </w:tr>
      <w:tr w:rsidR="00AE5CBE" w:rsidRPr="00895893" w:rsidTr="00B84EF2">
        <w:trPr>
          <w:trHeight w:val="423"/>
          <w:tblHeader/>
        </w:trPr>
        <w:tc>
          <w:tcPr>
            <w:tcW w:w="928" w:type="pct"/>
            <w:vMerge/>
          </w:tcPr>
          <w:p w:rsidR="00AE5CBE" w:rsidRDefault="00AE5CBE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072" w:type="pct"/>
            <w:shd w:val="clear" w:color="auto" w:fill="F2F2F2"/>
            <w:vAlign w:val="center"/>
          </w:tcPr>
          <w:p w:rsidR="00AE5CBE" w:rsidRPr="00ED2F25" w:rsidRDefault="00AE5CBE" w:rsidP="00B84EF2">
            <w:pPr>
              <w:spacing w:line="0" w:lineRule="atLeast"/>
              <w:rPr>
                <w:rFonts w:eastAsia="標楷體"/>
              </w:rPr>
            </w:pPr>
            <w:r w:rsidRPr="00ED2F25">
              <w:rPr>
                <w:rFonts w:eastAsia="標楷體"/>
              </w:rPr>
              <w:t>二、提請討論事項：</w:t>
            </w:r>
          </w:p>
        </w:tc>
      </w:tr>
      <w:tr w:rsidR="00AE5CBE" w:rsidRPr="00895893" w:rsidTr="00B84EF2">
        <w:trPr>
          <w:trHeight w:val="667"/>
          <w:tblHeader/>
        </w:trPr>
        <w:tc>
          <w:tcPr>
            <w:tcW w:w="928" w:type="pct"/>
            <w:vMerge/>
          </w:tcPr>
          <w:p w:rsidR="00AE5CBE" w:rsidRDefault="00AE5CBE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072" w:type="pct"/>
            <w:vAlign w:val="center"/>
          </w:tcPr>
          <w:p w:rsidR="00AE5CBE" w:rsidRPr="00ED2F25" w:rsidRDefault="00AE5CBE" w:rsidP="00AE5CBE">
            <w:pPr>
              <w:numPr>
                <w:ilvl w:val="0"/>
                <w:numId w:val="28"/>
              </w:numPr>
              <w:suppressAutoHyphens w:val="0"/>
              <w:autoSpaceDN/>
              <w:spacing w:line="0" w:lineRule="atLeast"/>
              <w:rPr>
                <w:rFonts w:eastAsia="標楷體"/>
              </w:rPr>
            </w:pPr>
            <w:r w:rsidRPr="00ED2F25">
              <w:rPr>
                <w:rFonts w:eastAsia="標楷體"/>
              </w:rPr>
              <w:t>有關本案聯席審議措施業務單位說明如下：</w:t>
            </w:r>
          </w:p>
          <w:p w:rsidR="00AE5CBE" w:rsidRPr="00ED2F25" w:rsidRDefault="00AE5CBE" w:rsidP="00AE5CBE">
            <w:pPr>
              <w:numPr>
                <w:ilvl w:val="0"/>
                <w:numId w:val="29"/>
              </w:numPr>
              <w:suppressAutoHyphens w:val="0"/>
              <w:autoSpaceDN/>
              <w:spacing w:line="0" w:lineRule="atLeast"/>
              <w:ind w:leftChars="128" w:left="590" w:hangingChars="118" w:hanging="283"/>
              <w:rPr>
                <w:rFonts w:eastAsia="標楷體"/>
              </w:rPr>
            </w:pPr>
            <w:r w:rsidRPr="00ED2F25">
              <w:rPr>
                <w:rFonts w:eastAsia="標楷體"/>
              </w:rPr>
              <w:t>本案都市設計審議由交通部鐵道局召開「站區審議小組審查會議」，並函送開會通知、報告書給予各審查委員</w:t>
            </w:r>
            <w:r w:rsidRPr="00ED2F25">
              <w:rPr>
                <w:rFonts w:eastAsia="標楷體"/>
              </w:rPr>
              <w:t>(</w:t>
            </w:r>
            <w:r w:rsidRPr="00ED2F25">
              <w:rPr>
                <w:rFonts w:eastAsia="標楷體"/>
              </w:rPr>
              <w:t>站區審議小組及縣府指派都審委員</w:t>
            </w:r>
            <w:r w:rsidRPr="00ED2F25">
              <w:rPr>
                <w:rFonts w:eastAsia="標楷體"/>
              </w:rPr>
              <w:t>)</w:t>
            </w:r>
            <w:r w:rsidRPr="00ED2F25">
              <w:rPr>
                <w:rFonts w:eastAsia="標楷體"/>
              </w:rPr>
              <w:t>及本府。</w:t>
            </w:r>
          </w:p>
          <w:p w:rsidR="00AE5CBE" w:rsidRPr="00ED2F25" w:rsidRDefault="00AE5CBE" w:rsidP="00AE5CBE">
            <w:pPr>
              <w:numPr>
                <w:ilvl w:val="0"/>
                <w:numId w:val="29"/>
              </w:numPr>
              <w:suppressAutoHyphens w:val="0"/>
              <w:autoSpaceDN/>
              <w:spacing w:line="0" w:lineRule="atLeast"/>
              <w:ind w:leftChars="128" w:left="590" w:hangingChars="118" w:hanging="283"/>
              <w:rPr>
                <w:rFonts w:eastAsia="標楷體"/>
              </w:rPr>
            </w:pPr>
            <w:r w:rsidRPr="00ED2F25">
              <w:rPr>
                <w:rFonts w:eastAsia="標楷體"/>
              </w:rPr>
              <w:t>有關都市設計審議報告書、圖格式應依據交通部鐵道局規定為原則，惟涉及綠建築部分，應以綠建築專章檢討其相關規定辦理。</w:t>
            </w:r>
          </w:p>
          <w:p w:rsidR="00AE5CBE" w:rsidRPr="00ED2F25" w:rsidRDefault="00AE5CBE" w:rsidP="00AE5CBE">
            <w:pPr>
              <w:numPr>
                <w:ilvl w:val="0"/>
                <w:numId w:val="29"/>
              </w:numPr>
              <w:suppressAutoHyphens w:val="0"/>
              <w:autoSpaceDN/>
              <w:spacing w:line="0" w:lineRule="atLeast"/>
              <w:ind w:leftChars="128" w:left="590" w:hangingChars="118" w:hanging="283"/>
              <w:rPr>
                <w:rFonts w:eastAsia="標楷體"/>
              </w:rPr>
            </w:pPr>
            <w:r w:rsidRPr="00ED2F25">
              <w:rPr>
                <w:rFonts w:eastAsia="標楷體"/>
              </w:rPr>
              <w:t>本案審議階段中歷次會議紀錄，建議</w:t>
            </w:r>
            <w:proofErr w:type="gramStart"/>
            <w:r w:rsidRPr="00ED2F25">
              <w:rPr>
                <w:rFonts w:eastAsia="標楷體"/>
              </w:rPr>
              <w:t>交通部鐵道局依站區</w:t>
            </w:r>
            <w:proofErr w:type="gramEnd"/>
            <w:r w:rsidRPr="00ED2F25">
              <w:rPr>
                <w:rFonts w:eastAsia="標楷體"/>
              </w:rPr>
              <w:t>審議小組委員及本縣都市設計委員意見分列，並函知本府。另審議通過之會議紀錄將提報本縣都市設計審議委員會知悉。</w:t>
            </w:r>
          </w:p>
          <w:p w:rsidR="00AE5CBE" w:rsidRPr="00ED2F25" w:rsidRDefault="00AE5CBE" w:rsidP="00AE5CBE">
            <w:pPr>
              <w:numPr>
                <w:ilvl w:val="0"/>
                <w:numId w:val="29"/>
              </w:numPr>
              <w:suppressAutoHyphens w:val="0"/>
              <w:autoSpaceDN/>
              <w:spacing w:line="0" w:lineRule="atLeast"/>
              <w:ind w:leftChars="128" w:left="590" w:hangingChars="118" w:hanging="283"/>
              <w:rPr>
                <w:rFonts w:eastAsia="標楷體"/>
              </w:rPr>
            </w:pPr>
            <w:r w:rsidRPr="00ED2F25">
              <w:rPr>
                <w:rFonts w:eastAsia="標楷體"/>
              </w:rPr>
              <w:t>本案審議通過後，由申請人檢送核定報告書至交通部鐵道局辦理核定作業，再由申請人函送</w:t>
            </w:r>
            <w:r w:rsidRPr="00ED2F25">
              <w:rPr>
                <w:rFonts w:eastAsia="標楷體"/>
              </w:rPr>
              <w:t>5</w:t>
            </w:r>
            <w:r w:rsidRPr="00ED2F25">
              <w:rPr>
                <w:rFonts w:eastAsia="標楷體"/>
              </w:rPr>
              <w:t>本核定報告書至本府產業發展處都市設計審議科，並由都市設計審議科函轉本府相關單位備查。</w:t>
            </w:r>
          </w:p>
          <w:p w:rsidR="00AE5CBE" w:rsidRPr="00ED2F25" w:rsidRDefault="00AE5CBE" w:rsidP="00B84EF2">
            <w:pPr>
              <w:spacing w:line="0" w:lineRule="atLeast"/>
              <w:ind w:leftChars="128" w:left="590" w:hangingChars="118" w:hanging="283"/>
              <w:rPr>
                <w:rFonts w:eastAsia="標楷體"/>
              </w:rPr>
            </w:pPr>
            <w:r w:rsidRPr="00ED2F25">
              <w:rPr>
                <w:rFonts w:eastAsia="標楷體"/>
              </w:rPr>
              <w:t>以上聯席審議作業程序，提請委員會討論。</w:t>
            </w:r>
          </w:p>
        </w:tc>
      </w:tr>
      <w:tr w:rsidR="00AE5CBE" w:rsidRPr="00895893" w:rsidTr="00B84EF2">
        <w:trPr>
          <w:trHeight w:val="667"/>
          <w:tblHeader/>
        </w:trPr>
        <w:tc>
          <w:tcPr>
            <w:tcW w:w="928" w:type="pct"/>
            <w:vMerge/>
          </w:tcPr>
          <w:p w:rsidR="00AE5CBE" w:rsidRDefault="00AE5CBE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072" w:type="pct"/>
            <w:vAlign w:val="center"/>
          </w:tcPr>
          <w:p w:rsidR="00AE5CBE" w:rsidRPr="00ED2F25" w:rsidRDefault="00AE5CBE" w:rsidP="00AE5CBE">
            <w:pPr>
              <w:numPr>
                <w:ilvl w:val="0"/>
                <w:numId w:val="28"/>
              </w:numPr>
              <w:suppressAutoHyphens w:val="0"/>
              <w:autoSpaceDN/>
              <w:spacing w:line="0" w:lineRule="atLeast"/>
              <w:rPr>
                <w:rFonts w:eastAsia="標楷體"/>
              </w:rPr>
            </w:pPr>
            <w:r w:rsidRPr="00ED2F25">
              <w:rPr>
                <w:rFonts w:eastAsia="標楷體"/>
              </w:rPr>
              <w:t>後續審查階段經指派為聯席審議審查委員者，其出席站區小組審議會議等之出席費、交通費用，擬由本府產業發展處都市設計審議科支應。</w:t>
            </w:r>
          </w:p>
        </w:tc>
      </w:tr>
      <w:tr w:rsidR="00AE5CBE" w:rsidRPr="00895893" w:rsidTr="00B84EF2">
        <w:trPr>
          <w:trHeight w:val="667"/>
          <w:tblHeader/>
        </w:trPr>
        <w:tc>
          <w:tcPr>
            <w:tcW w:w="928" w:type="pct"/>
            <w:vMerge/>
          </w:tcPr>
          <w:p w:rsidR="00AE5CBE" w:rsidRDefault="00AE5CBE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072" w:type="pct"/>
            <w:vAlign w:val="center"/>
          </w:tcPr>
          <w:p w:rsidR="00AE5CBE" w:rsidRPr="00ED2F25" w:rsidRDefault="00AE5CBE" w:rsidP="00AE5CBE">
            <w:pPr>
              <w:numPr>
                <w:ilvl w:val="0"/>
                <w:numId w:val="28"/>
              </w:numPr>
              <w:suppressAutoHyphens w:val="0"/>
              <w:autoSpaceDN/>
              <w:spacing w:line="0" w:lineRule="atLeast"/>
              <w:rPr>
                <w:rFonts w:eastAsia="標楷體"/>
              </w:rPr>
            </w:pPr>
            <w:r w:rsidRPr="00ED2F25">
              <w:rPr>
                <w:rFonts w:eastAsia="標楷體"/>
              </w:rPr>
              <w:t>本案後續若同意</w:t>
            </w:r>
            <w:proofErr w:type="gramStart"/>
            <w:r w:rsidRPr="00ED2F25">
              <w:rPr>
                <w:rFonts w:eastAsia="標楷體"/>
              </w:rPr>
              <w:t>採</w:t>
            </w:r>
            <w:proofErr w:type="gramEnd"/>
            <w:r w:rsidRPr="00ED2F25">
              <w:rPr>
                <w:rFonts w:eastAsia="標楷體"/>
              </w:rPr>
              <w:t>聯席審議方式處理，考量本縣</w:t>
            </w:r>
            <w:r w:rsidRPr="00ED2F25">
              <w:rPr>
                <w:rFonts w:eastAsia="標楷體"/>
              </w:rPr>
              <w:t>112</w:t>
            </w:r>
            <w:r w:rsidRPr="00ED2F25">
              <w:rPr>
                <w:rFonts w:eastAsia="標楷體"/>
              </w:rPr>
              <w:t>年都市設計審議委員會共</w:t>
            </w:r>
            <w:r w:rsidRPr="00ED2F25">
              <w:rPr>
                <w:rFonts w:eastAsia="標楷體"/>
              </w:rPr>
              <w:t>17</w:t>
            </w:r>
            <w:r w:rsidRPr="00ED2F25">
              <w:rPr>
                <w:rFonts w:eastAsia="標楷體"/>
              </w:rPr>
              <w:t>名，府內委員</w:t>
            </w:r>
            <w:r w:rsidRPr="00ED2F25">
              <w:rPr>
                <w:rFonts w:eastAsia="標楷體"/>
              </w:rPr>
              <w:t>6</w:t>
            </w:r>
            <w:r w:rsidRPr="00ED2F25">
              <w:rPr>
                <w:rFonts w:eastAsia="標楷體"/>
              </w:rPr>
              <w:t>名、府外委員</w:t>
            </w:r>
            <w:r w:rsidRPr="00ED2F25">
              <w:rPr>
                <w:rFonts w:eastAsia="標楷體"/>
              </w:rPr>
              <w:t>11</w:t>
            </w:r>
            <w:r w:rsidRPr="00ED2F25">
              <w:rPr>
                <w:rFonts w:eastAsia="標楷體"/>
              </w:rPr>
              <w:t>名，擬指派</w:t>
            </w:r>
            <w:r w:rsidRPr="00ED2F25">
              <w:rPr>
                <w:rFonts w:eastAsia="標楷體"/>
              </w:rPr>
              <w:t>5</w:t>
            </w:r>
            <w:r w:rsidRPr="00ED2F25">
              <w:rPr>
                <w:rFonts w:eastAsia="標楷體"/>
              </w:rPr>
              <w:t>名本縣都審委員擔任聯席審議審查委員，提請委員會討論。</w:t>
            </w:r>
          </w:p>
        </w:tc>
      </w:tr>
      <w:tr w:rsidR="00AE5CBE" w:rsidRPr="00361F9E" w:rsidTr="00B84EF2">
        <w:trPr>
          <w:cantSplit/>
          <w:trHeight w:val="421"/>
        </w:trPr>
        <w:tc>
          <w:tcPr>
            <w:tcW w:w="928" w:type="pct"/>
          </w:tcPr>
          <w:p w:rsidR="00AE5CBE" w:rsidRPr="00D2610F" w:rsidRDefault="00AE5CBE" w:rsidP="00B84EF2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委員意見</w:t>
            </w:r>
          </w:p>
        </w:tc>
        <w:tc>
          <w:tcPr>
            <w:tcW w:w="4072" w:type="pct"/>
            <w:vAlign w:val="center"/>
          </w:tcPr>
          <w:p w:rsidR="00AE5CBE" w:rsidRPr="00365D74" w:rsidRDefault="00AE5CBE" w:rsidP="00B84EF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AE5CBE" w:rsidRPr="00D2610F" w:rsidTr="00B84EF2">
        <w:trPr>
          <w:cantSplit/>
          <w:trHeight w:val="113"/>
        </w:trPr>
        <w:tc>
          <w:tcPr>
            <w:tcW w:w="928" w:type="pct"/>
          </w:tcPr>
          <w:p w:rsidR="00AE5CBE" w:rsidRPr="00D2610F" w:rsidRDefault="00AE5CBE" w:rsidP="00B84EF2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2610F">
              <w:rPr>
                <w:rFonts w:eastAsia="標楷體"/>
                <w:sz w:val="28"/>
                <w:szCs w:val="28"/>
              </w:rPr>
              <w:t>委員會決議</w:t>
            </w:r>
          </w:p>
        </w:tc>
        <w:tc>
          <w:tcPr>
            <w:tcW w:w="4072" w:type="pct"/>
            <w:vAlign w:val="center"/>
          </w:tcPr>
          <w:p w:rsidR="00AE5CBE" w:rsidRDefault="00AE5CBE" w:rsidP="00AE5CBE">
            <w:pPr>
              <w:numPr>
                <w:ilvl w:val="0"/>
                <w:numId w:val="30"/>
              </w:numPr>
              <w:suppressAutoHyphens w:val="0"/>
              <w:autoSpaceDN/>
              <w:spacing w:line="0" w:lineRule="atLeast"/>
              <w:jc w:val="both"/>
              <w:rPr>
                <w:rFonts w:eastAsia="標楷體"/>
              </w:rPr>
            </w:pPr>
            <w:r w:rsidRPr="008E3C69">
              <w:rPr>
                <w:rFonts w:ascii="標楷體" w:eastAsia="標楷體" w:hAnsi="標楷體" w:hint="eastAsia"/>
              </w:rPr>
              <w:t>本案同意與站區審議小組</w:t>
            </w:r>
            <w:proofErr w:type="gramStart"/>
            <w:r w:rsidRPr="008E3C69">
              <w:rPr>
                <w:rFonts w:ascii="標楷體" w:eastAsia="標楷體" w:hAnsi="標楷體"/>
              </w:rPr>
              <w:t>採</w:t>
            </w:r>
            <w:proofErr w:type="gramEnd"/>
            <w:r w:rsidRPr="008E3C69">
              <w:rPr>
                <w:rFonts w:ascii="標楷體" w:eastAsia="標楷體" w:hAnsi="標楷體"/>
              </w:rPr>
              <w:t>聯席審議，</w:t>
            </w:r>
            <w:r w:rsidRPr="008E3C69">
              <w:rPr>
                <w:rFonts w:ascii="標楷體" w:eastAsia="標楷體" w:hAnsi="標楷體" w:hint="eastAsia"/>
              </w:rPr>
              <w:t>並指派洪委員崇文、</w:t>
            </w:r>
            <w:proofErr w:type="gramStart"/>
            <w:r w:rsidRPr="008E3C69">
              <w:rPr>
                <w:rFonts w:ascii="標楷體" w:eastAsia="標楷體" w:hAnsi="標楷體" w:hint="eastAsia"/>
              </w:rPr>
              <w:t>楊委員勝翔</w:t>
            </w:r>
            <w:proofErr w:type="gramEnd"/>
            <w:r w:rsidRPr="008E3C69">
              <w:rPr>
                <w:rFonts w:ascii="標楷體" w:eastAsia="標楷體" w:hAnsi="標楷體" w:hint="eastAsia"/>
              </w:rPr>
              <w:t>、李委員佳</w:t>
            </w:r>
            <w:proofErr w:type="gramStart"/>
            <w:r w:rsidRPr="008E3C69">
              <w:rPr>
                <w:rFonts w:ascii="標楷體" w:eastAsia="標楷體" w:hAnsi="標楷體" w:hint="eastAsia"/>
              </w:rPr>
              <w:t>臻</w:t>
            </w:r>
            <w:proofErr w:type="gramEnd"/>
            <w:r w:rsidRPr="008E3C69">
              <w:rPr>
                <w:rFonts w:ascii="標楷體" w:eastAsia="標楷體" w:hAnsi="標楷體" w:hint="eastAsia"/>
              </w:rPr>
              <w:t>、劉委員益顯、謝委員</w:t>
            </w:r>
            <w:proofErr w:type="gramStart"/>
            <w:r w:rsidRPr="008E3C69">
              <w:rPr>
                <w:rFonts w:ascii="標楷體" w:eastAsia="標楷體" w:hAnsi="標楷體" w:hint="eastAsia"/>
              </w:rPr>
              <w:t>瀚霆</w:t>
            </w:r>
            <w:proofErr w:type="gramEnd"/>
            <w:r w:rsidRPr="008E3C69">
              <w:rPr>
                <w:rFonts w:ascii="標楷體" w:eastAsia="標楷體" w:hAnsi="標楷體" w:hint="eastAsia"/>
              </w:rPr>
              <w:t>等5位委員</w:t>
            </w:r>
            <w:r w:rsidRPr="008E3C69">
              <w:rPr>
                <w:rFonts w:ascii="標楷體" w:eastAsia="標楷體" w:hAnsi="標楷體"/>
              </w:rPr>
              <w:t>擔任</w:t>
            </w:r>
            <w:r w:rsidRPr="008E3C69">
              <w:rPr>
                <w:rFonts w:ascii="標楷體" w:eastAsia="標楷體" w:hAnsi="標楷體" w:hint="eastAsia"/>
              </w:rPr>
              <w:t>本案</w:t>
            </w:r>
            <w:r w:rsidRPr="008E3C69">
              <w:rPr>
                <w:rFonts w:ascii="標楷體" w:eastAsia="標楷體" w:hAnsi="標楷體"/>
              </w:rPr>
              <w:t>聯席審議審查委員</w:t>
            </w:r>
            <w:r w:rsidRPr="008E3C69">
              <w:rPr>
                <w:rFonts w:ascii="標楷體" w:eastAsia="標楷體" w:hAnsi="標楷體" w:hint="eastAsia"/>
              </w:rPr>
              <w:t>，後續</w:t>
            </w:r>
            <w:proofErr w:type="gramStart"/>
            <w:r>
              <w:rPr>
                <w:rFonts w:ascii="標楷體" w:eastAsia="標楷體" w:hAnsi="標楷體" w:hint="eastAsia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</w:rPr>
              <w:t>交通部鐵道局召開</w:t>
            </w:r>
            <w:r w:rsidRPr="00ED2F25">
              <w:rPr>
                <w:rFonts w:eastAsia="標楷體"/>
              </w:rPr>
              <w:t>「站區審議小組審查會議」</w:t>
            </w:r>
            <w:r>
              <w:rPr>
                <w:rFonts w:eastAsia="標楷體" w:hint="eastAsia"/>
              </w:rPr>
              <w:t>時</w:t>
            </w:r>
            <w:r w:rsidRPr="008E3C69">
              <w:rPr>
                <w:rFonts w:ascii="標楷體" w:eastAsia="標楷體" w:hAnsi="標楷體"/>
              </w:rPr>
              <w:t>，</w:t>
            </w:r>
            <w:r>
              <w:rPr>
                <w:rFonts w:eastAsia="標楷體" w:hint="eastAsia"/>
              </w:rPr>
              <w:t>依作業單位所提</w:t>
            </w:r>
            <w:r w:rsidRPr="00ED2F25">
              <w:rPr>
                <w:rFonts w:eastAsia="標楷體"/>
              </w:rPr>
              <w:t>聯席</w:t>
            </w:r>
            <w:r>
              <w:rPr>
                <w:rFonts w:eastAsia="標楷體" w:hint="eastAsia"/>
              </w:rPr>
              <w:t>審議措施</w:t>
            </w:r>
            <w:r w:rsidRPr="008E3C69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由指派之委員出席審查</w:t>
            </w:r>
            <w:r w:rsidRPr="0049363E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並請申請單位配合辦理</w:t>
            </w:r>
            <w:r w:rsidRPr="008E3C69">
              <w:rPr>
                <w:rFonts w:ascii="標楷體" w:eastAsia="標楷體" w:hAnsi="標楷體" w:hint="eastAsia"/>
              </w:rPr>
              <w:t>。</w:t>
            </w:r>
          </w:p>
          <w:p w:rsidR="00AE5CBE" w:rsidRPr="00571CD7" w:rsidRDefault="00AE5CBE" w:rsidP="00AE5CBE">
            <w:pPr>
              <w:numPr>
                <w:ilvl w:val="0"/>
                <w:numId w:val="30"/>
              </w:numPr>
              <w:suppressAutoHyphens w:val="0"/>
              <w:autoSpaceDN/>
              <w:spacing w:line="0" w:lineRule="atLeast"/>
              <w:jc w:val="both"/>
              <w:rPr>
                <w:rFonts w:eastAsia="標楷體"/>
              </w:rPr>
            </w:pPr>
            <w:r w:rsidRPr="00407CF5">
              <w:rPr>
                <w:rFonts w:eastAsia="標楷體" w:hint="eastAsia"/>
              </w:rPr>
              <w:t>有關</w:t>
            </w:r>
            <w:r>
              <w:rPr>
                <w:rFonts w:eastAsia="標楷體" w:hint="eastAsia"/>
              </w:rPr>
              <w:t>前述</w:t>
            </w:r>
            <w:r w:rsidRPr="00ED2F25">
              <w:rPr>
                <w:rFonts w:eastAsia="標楷體"/>
              </w:rPr>
              <w:t>聯席審議審查委員</w:t>
            </w:r>
            <w:r>
              <w:rPr>
                <w:rFonts w:eastAsia="標楷體" w:hint="eastAsia"/>
              </w:rPr>
              <w:t>之</w:t>
            </w:r>
            <w:r w:rsidRPr="00ED2F25">
              <w:rPr>
                <w:rFonts w:eastAsia="標楷體"/>
              </w:rPr>
              <w:t>出席費、交通費用，</w:t>
            </w:r>
            <w:r>
              <w:rPr>
                <w:rFonts w:eastAsia="標楷體" w:hint="eastAsia"/>
              </w:rPr>
              <w:t>由</w:t>
            </w:r>
            <w:r w:rsidRPr="00ED2F25">
              <w:rPr>
                <w:rFonts w:eastAsia="標楷體"/>
              </w:rPr>
              <w:t>本府產業發展處都市設計審議科</w:t>
            </w:r>
            <w:r>
              <w:rPr>
                <w:rFonts w:eastAsia="標楷體" w:hint="eastAsia"/>
              </w:rPr>
              <w:t>預算科目項下</w:t>
            </w:r>
            <w:r w:rsidRPr="00ED2F25">
              <w:rPr>
                <w:rFonts w:eastAsia="標楷體"/>
              </w:rPr>
              <w:t>支應</w:t>
            </w:r>
            <w:r w:rsidRPr="008E3C6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00C0D" w:rsidRPr="00AE5CBE" w:rsidRDefault="00B00C0D" w:rsidP="00B00C0D">
      <w:pPr>
        <w:spacing w:line="0" w:lineRule="atLeast"/>
        <w:rPr>
          <w:rFonts w:eastAsia="標楷體"/>
          <w:b/>
          <w:bCs/>
          <w:sz w:val="32"/>
          <w:shd w:val="pct15" w:color="auto" w:fill="FFFFFF"/>
        </w:rPr>
      </w:pPr>
    </w:p>
    <w:p w:rsidR="00C31BB6" w:rsidRPr="00AF36F0" w:rsidRDefault="00C31BB6" w:rsidP="00F73E57">
      <w:pPr>
        <w:spacing w:line="0" w:lineRule="atLeast"/>
        <w:rPr>
          <w:rFonts w:eastAsia="標楷體"/>
          <w:b/>
          <w:bCs/>
          <w:sz w:val="32"/>
        </w:rPr>
      </w:pPr>
      <w:r w:rsidRPr="00AF36F0">
        <w:rPr>
          <w:rFonts w:eastAsia="標楷體"/>
          <w:b/>
          <w:bCs/>
          <w:sz w:val="32"/>
        </w:rPr>
        <w:br w:type="page"/>
      </w:r>
      <w:bookmarkStart w:id="0" w:name="_GoBack"/>
      <w:bookmarkEnd w:id="0"/>
    </w:p>
    <w:p w:rsidR="00C31BB6" w:rsidRPr="00D2610F" w:rsidRDefault="00C31BB6" w:rsidP="00C31BB6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b/>
          <w:bCs/>
          <w:sz w:val="32"/>
          <w:shd w:val="pct15" w:color="auto" w:fill="FFFFFF"/>
        </w:rPr>
        <w:lastRenderedPageBreak/>
        <w:t>臨時動議</w:t>
      </w:r>
      <w:r w:rsidRPr="00D2610F">
        <w:rPr>
          <w:rFonts w:eastAsia="標楷體"/>
          <w:b/>
          <w:bCs/>
          <w:sz w:val="32"/>
          <w:shd w:val="pct15" w:color="auto" w:fill="FFFFFF"/>
        </w:rPr>
        <w:t>提案</w:t>
      </w:r>
      <w:r>
        <w:rPr>
          <w:rFonts w:eastAsia="標楷體" w:hint="eastAsia"/>
          <w:b/>
          <w:bCs/>
          <w:sz w:val="32"/>
          <w:shd w:val="pct15" w:color="auto" w:fill="FFFFFF"/>
        </w:rPr>
        <w:t>第二案</w:t>
      </w:r>
    </w:p>
    <w:p w:rsidR="00C31BB6" w:rsidRPr="00D2610F" w:rsidRDefault="00C31BB6" w:rsidP="00C31BB6">
      <w:pPr>
        <w:spacing w:line="0" w:lineRule="atLeast"/>
        <w:rPr>
          <w:rFonts w:eastAsia="標楷體"/>
          <w:sz w:val="32"/>
        </w:rPr>
      </w:pPr>
      <w:r w:rsidRPr="00D2610F">
        <w:rPr>
          <w:rFonts w:eastAsia="標楷體"/>
          <w:sz w:val="32"/>
        </w:rPr>
        <w:t>第</w:t>
      </w:r>
      <w:r>
        <w:rPr>
          <w:rFonts w:eastAsia="標楷體" w:hint="eastAsia"/>
          <w:sz w:val="32"/>
        </w:rPr>
        <w:t>630</w:t>
      </w:r>
      <w:r>
        <w:rPr>
          <w:rFonts w:eastAsia="標楷體"/>
          <w:sz w:val="32"/>
        </w:rPr>
        <w:t>次都市設計審議委員</w:t>
      </w:r>
      <w:r>
        <w:rPr>
          <w:rFonts w:eastAsia="標楷體" w:hint="eastAsia"/>
          <w:sz w:val="32"/>
        </w:rPr>
        <w:t>會會議紀錄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4"/>
        <w:gridCol w:w="7277"/>
      </w:tblGrid>
      <w:tr w:rsidR="00C31BB6" w:rsidRPr="00921121" w:rsidTr="00B84EF2">
        <w:tc>
          <w:tcPr>
            <w:tcW w:w="959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（一）</w:t>
            </w:r>
          </w:p>
        </w:tc>
        <w:tc>
          <w:tcPr>
            <w:tcW w:w="1417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4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 w:rsidRPr="007A48F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proofErr w:type="gramStart"/>
            <w:r w:rsidRPr="007A48FF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7A48FF">
              <w:rPr>
                <w:rFonts w:ascii="標楷體" w:eastAsia="標楷體" w:hAnsi="標楷體" w:hint="eastAsia"/>
                <w:sz w:val="28"/>
                <w:szCs w:val="28"/>
              </w:rPr>
              <w:t>建設股份有限公司</w:t>
            </w:r>
          </w:p>
        </w:tc>
      </w:tr>
      <w:tr w:rsidR="00C31BB6" w:rsidRPr="00921121" w:rsidTr="00B84EF2">
        <w:tc>
          <w:tcPr>
            <w:tcW w:w="959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案名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C31BB6" w:rsidRPr="006D181F" w:rsidRDefault="00C31BB6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 w:rsidRPr="007A48F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proofErr w:type="gramStart"/>
            <w:r w:rsidRPr="007A48FF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7A48FF">
              <w:rPr>
                <w:rFonts w:ascii="標楷體" w:eastAsia="標楷體" w:hAnsi="標楷體" w:hint="eastAsia"/>
                <w:sz w:val="28"/>
                <w:szCs w:val="28"/>
              </w:rPr>
              <w:t>建設竹北市府前段1029地號、台科段119地號集合住宅新建工程</w:t>
            </w:r>
            <w:r w:rsidRPr="00D00B0B">
              <w:rPr>
                <w:rFonts w:ascii="標楷體" w:eastAsia="標楷體" w:hAnsi="標楷體" w:hint="eastAsia"/>
                <w:sz w:val="28"/>
                <w:szCs w:val="28"/>
              </w:rPr>
              <w:t>-第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00B0B">
              <w:rPr>
                <w:rFonts w:ascii="標楷體" w:eastAsia="標楷體" w:hAnsi="標楷體" w:hint="eastAsia"/>
                <w:sz w:val="28"/>
                <w:szCs w:val="28"/>
              </w:rPr>
              <w:t>次變更設計</w:t>
            </w:r>
          </w:p>
        </w:tc>
      </w:tr>
      <w:tr w:rsidR="00C31BB6" w:rsidRPr="00921121" w:rsidTr="00B84EF2">
        <w:tc>
          <w:tcPr>
            <w:tcW w:w="959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開會時間</w:t>
            </w:r>
          </w:p>
        </w:tc>
        <w:tc>
          <w:tcPr>
            <w:tcW w:w="284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C31BB6" w:rsidRPr="006D181F" w:rsidRDefault="00C31BB6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2月9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日上午9時30分</w:t>
            </w:r>
          </w:p>
        </w:tc>
      </w:tr>
      <w:tr w:rsidR="00C31BB6" w:rsidRPr="00921121" w:rsidTr="00B84EF2">
        <w:tc>
          <w:tcPr>
            <w:tcW w:w="959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開會地點</w:t>
            </w:r>
          </w:p>
        </w:tc>
        <w:tc>
          <w:tcPr>
            <w:tcW w:w="284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C31BB6" w:rsidRPr="00D7631E" w:rsidRDefault="00C31BB6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3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前棟第二簡報</w:t>
            </w:r>
            <w:r w:rsidRPr="00D763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室</w:t>
            </w:r>
          </w:p>
        </w:tc>
      </w:tr>
      <w:tr w:rsidR="00C31BB6" w:rsidRPr="00921121" w:rsidTr="00B84EF2">
        <w:tc>
          <w:tcPr>
            <w:tcW w:w="959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設計人</w:t>
            </w:r>
          </w:p>
        </w:tc>
        <w:tc>
          <w:tcPr>
            <w:tcW w:w="284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 w:rsidRPr="007A48FF">
              <w:rPr>
                <w:rFonts w:ascii="標楷體" w:eastAsia="標楷體" w:hAnsi="標楷體" w:hint="eastAsia"/>
                <w:sz w:val="28"/>
                <w:szCs w:val="28"/>
              </w:rPr>
              <w:t>許榮江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建築師事務所</w:t>
            </w:r>
          </w:p>
        </w:tc>
      </w:tr>
      <w:tr w:rsidR="00C31BB6" w:rsidRPr="00223373" w:rsidTr="00B84EF2">
        <w:tc>
          <w:tcPr>
            <w:tcW w:w="959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84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C31BB6" w:rsidRPr="00E65C4F" w:rsidRDefault="00C31BB6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 w:rsidRPr="00FA18F4">
              <w:rPr>
                <w:rFonts w:ascii="標楷體" w:eastAsia="標楷體" w:hAnsi="標楷體" w:hint="eastAsia"/>
                <w:sz w:val="28"/>
                <w:szCs w:val="28"/>
              </w:rPr>
              <w:t>本案</w:t>
            </w:r>
            <w:r w:rsidRPr="00A631B6">
              <w:rPr>
                <w:rFonts w:ascii="標楷體" w:eastAsia="標楷體" w:hAnsi="標楷體" w:hint="eastAsia"/>
                <w:sz w:val="28"/>
                <w:szCs w:val="28"/>
              </w:rPr>
              <w:t>原於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A631B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631B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31B6">
              <w:rPr>
                <w:rFonts w:ascii="標楷體" w:eastAsia="標楷體" w:hAnsi="標楷體" w:hint="eastAsia"/>
                <w:sz w:val="28"/>
                <w:szCs w:val="28"/>
              </w:rPr>
              <w:t>日第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617</w:t>
            </w:r>
            <w:r w:rsidRPr="00A631B6">
              <w:rPr>
                <w:rFonts w:ascii="標楷體" w:eastAsia="標楷體" w:hAnsi="標楷體" w:hint="eastAsia"/>
                <w:sz w:val="28"/>
                <w:szCs w:val="28"/>
              </w:rPr>
              <w:t>次都市設計審議委員會審議完竣並核定在案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本次變更係因容積移轉申請內容中公告現值調整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未涉及移入容積數額及其他相關事項變更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故更換報告書中涉及容積移轉相關頁面</w:t>
            </w:r>
            <w:r w:rsidRPr="00A631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FA18F4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FA18F4">
              <w:rPr>
                <w:rFonts w:ascii="標楷體" w:eastAsia="標楷體" w:hAnsi="標楷體" w:hint="eastAsia"/>
                <w:sz w:val="28"/>
                <w:szCs w:val="28"/>
              </w:rPr>
              <w:t>提本次委員會審議。</w:t>
            </w:r>
          </w:p>
        </w:tc>
      </w:tr>
      <w:tr w:rsidR="00C31BB6" w:rsidRPr="00921121" w:rsidTr="00B84EF2">
        <w:tc>
          <w:tcPr>
            <w:tcW w:w="959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C65F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284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C31BB6" w:rsidRPr="00921121" w:rsidRDefault="00C31BB6" w:rsidP="00B84EF2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1BB6" w:rsidRPr="00921121" w:rsidRDefault="00C31BB6" w:rsidP="00C31BB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7983"/>
      </w:tblGrid>
      <w:tr w:rsidR="00C31BB6" w:rsidRPr="00895893" w:rsidTr="00B84EF2">
        <w:trPr>
          <w:tblHeader/>
        </w:trPr>
        <w:tc>
          <w:tcPr>
            <w:tcW w:w="928" w:type="pct"/>
            <w:tcBorders>
              <w:bottom w:val="single" w:sz="4" w:space="0" w:color="auto"/>
            </w:tcBorders>
          </w:tcPr>
          <w:p w:rsidR="00C31BB6" w:rsidRPr="00895893" w:rsidRDefault="00C31BB6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審查</w:t>
            </w:r>
          </w:p>
          <w:p w:rsidR="00C31BB6" w:rsidRPr="00895893" w:rsidRDefault="00C31BB6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人員</w:t>
            </w:r>
          </w:p>
        </w:tc>
        <w:tc>
          <w:tcPr>
            <w:tcW w:w="4072" w:type="pct"/>
            <w:tcBorders>
              <w:bottom w:val="single" w:sz="4" w:space="0" w:color="auto"/>
            </w:tcBorders>
            <w:vAlign w:val="center"/>
          </w:tcPr>
          <w:p w:rsidR="00C31BB6" w:rsidRPr="00895893" w:rsidRDefault="00C31BB6" w:rsidP="00B84E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審查意見</w:t>
            </w:r>
          </w:p>
        </w:tc>
      </w:tr>
      <w:tr w:rsidR="00C31BB6" w:rsidRPr="00361F9E" w:rsidTr="00B84EF2">
        <w:trPr>
          <w:cantSplit/>
          <w:trHeight w:val="421"/>
        </w:trPr>
        <w:tc>
          <w:tcPr>
            <w:tcW w:w="928" w:type="pct"/>
          </w:tcPr>
          <w:p w:rsidR="00C31BB6" w:rsidRDefault="00C31BB6" w:rsidP="00B84EF2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作業單位</w:t>
            </w:r>
          </w:p>
          <w:p w:rsidR="00C31BB6" w:rsidRPr="00D2610F" w:rsidRDefault="00C31BB6" w:rsidP="00B84EF2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4072" w:type="pct"/>
            <w:vAlign w:val="center"/>
          </w:tcPr>
          <w:p w:rsidR="00C31BB6" w:rsidRPr="00365D74" w:rsidRDefault="00C31BB6" w:rsidP="00B84EF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C31BB6" w:rsidRPr="00361F9E" w:rsidTr="00B84EF2">
        <w:trPr>
          <w:cantSplit/>
          <w:trHeight w:val="421"/>
        </w:trPr>
        <w:tc>
          <w:tcPr>
            <w:tcW w:w="928" w:type="pct"/>
          </w:tcPr>
          <w:p w:rsidR="00C31BB6" w:rsidRDefault="00C31BB6" w:rsidP="00B84EF2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委員意見</w:t>
            </w:r>
          </w:p>
        </w:tc>
        <w:tc>
          <w:tcPr>
            <w:tcW w:w="4072" w:type="pct"/>
            <w:vAlign w:val="center"/>
          </w:tcPr>
          <w:p w:rsidR="00C31BB6" w:rsidRPr="00365D74" w:rsidRDefault="00C31BB6" w:rsidP="00B84EF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C31BB6" w:rsidRPr="00D2610F" w:rsidTr="00B84EF2">
        <w:trPr>
          <w:cantSplit/>
          <w:trHeight w:val="113"/>
        </w:trPr>
        <w:tc>
          <w:tcPr>
            <w:tcW w:w="928" w:type="pct"/>
          </w:tcPr>
          <w:p w:rsidR="00C31BB6" w:rsidRPr="00D2610F" w:rsidRDefault="00C31BB6" w:rsidP="00B84EF2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2610F">
              <w:rPr>
                <w:rFonts w:eastAsia="標楷體"/>
                <w:sz w:val="28"/>
                <w:szCs w:val="28"/>
              </w:rPr>
              <w:t>委員會決議</w:t>
            </w:r>
          </w:p>
        </w:tc>
        <w:tc>
          <w:tcPr>
            <w:tcW w:w="4072" w:type="pct"/>
            <w:vAlign w:val="center"/>
          </w:tcPr>
          <w:p w:rsidR="00C31BB6" w:rsidRPr="00B341D0" w:rsidRDefault="00C31BB6" w:rsidP="00B84EF2">
            <w:pPr>
              <w:pStyle w:val="Default"/>
              <w:jc w:val="both"/>
              <w:rPr>
                <w:rFonts w:eastAsia="標楷體"/>
              </w:rPr>
            </w:pPr>
            <w:r>
              <w:rPr>
                <w:rFonts w:hint="eastAsia"/>
                <w:sz w:val="23"/>
                <w:szCs w:val="23"/>
              </w:rPr>
              <w:t>本案審議通過，請申請單位檢送報告書至本府產業發展處，依程序辦理核備事宜。</w:t>
            </w:r>
          </w:p>
        </w:tc>
      </w:tr>
    </w:tbl>
    <w:p w:rsidR="00AD470D" w:rsidRPr="00C31BB6" w:rsidRDefault="00AD470D" w:rsidP="00F73E57">
      <w:pPr>
        <w:spacing w:line="0" w:lineRule="atLeast"/>
        <w:rPr>
          <w:rFonts w:eastAsia="標楷體"/>
          <w:b/>
          <w:bCs/>
          <w:sz w:val="32"/>
          <w:shd w:val="pct15" w:color="auto" w:fill="FFFFFF"/>
        </w:rPr>
      </w:pPr>
    </w:p>
    <w:sectPr w:rsidR="00AD470D" w:rsidRPr="00C31BB6" w:rsidSect="000D5CA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E0" w:rsidRDefault="005F1AE0" w:rsidP="000D5CAE">
      <w:r>
        <w:separator/>
      </w:r>
    </w:p>
  </w:endnote>
  <w:endnote w:type="continuationSeparator" w:id="0">
    <w:p w:rsidR="005F1AE0" w:rsidRDefault="005F1AE0" w:rsidP="000D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219565"/>
      <w:docPartObj>
        <w:docPartGallery w:val="Page Numbers (Bottom of Page)"/>
        <w:docPartUnique/>
      </w:docPartObj>
    </w:sdtPr>
    <w:sdtEndPr/>
    <w:sdtContent>
      <w:p w:rsidR="000D5CAE" w:rsidRDefault="000D5C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F0" w:rsidRPr="00AF36F0">
          <w:rPr>
            <w:noProof/>
            <w:lang w:val="zh-TW"/>
          </w:rPr>
          <w:t>6</w:t>
        </w:r>
        <w:r>
          <w:fldChar w:fldCharType="end"/>
        </w:r>
      </w:p>
    </w:sdtContent>
  </w:sdt>
  <w:p w:rsidR="000D5CAE" w:rsidRDefault="000D5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E0" w:rsidRDefault="005F1AE0" w:rsidP="000D5CAE">
      <w:r>
        <w:separator/>
      </w:r>
    </w:p>
  </w:footnote>
  <w:footnote w:type="continuationSeparator" w:id="0">
    <w:p w:rsidR="005F1AE0" w:rsidRDefault="005F1AE0" w:rsidP="000D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EFC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0831A9"/>
    <w:multiLevelType w:val="hybridMultilevel"/>
    <w:tmpl w:val="685274D0"/>
    <w:lvl w:ilvl="0" w:tplc="D2E659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465EE8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582290"/>
    <w:multiLevelType w:val="hybridMultilevel"/>
    <w:tmpl w:val="685274D0"/>
    <w:lvl w:ilvl="0" w:tplc="D2E659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A85B5A"/>
    <w:multiLevelType w:val="hybridMultilevel"/>
    <w:tmpl w:val="C2526956"/>
    <w:lvl w:ilvl="0" w:tplc="06FC41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BA174B"/>
    <w:multiLevelType w:val="hybridMultilevel"/>
    <w:tmpl w:val="685274D0"/>
    <w:lvl w:ilvl="0" w:tplc="D2E659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011428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7C7513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B01F97"/>
    <w:multiLevelType w:val="hybridMultilevel"/>
    <w:tmpl w:val="685274D0"/>
    <w:lvl w:ilvl="0" w:tplc="D2E659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7A7413"/>
    <w:multiLevelType w:val="hybridMultilevel"/>
    <w:tmpl w:val="8F04144C"/>
    <w:lvl w:ilvl="0" w:tplc="DAFA56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C961F1"/>
    <w:multiLevelType w:val="hybridMultilevel"/>
    <w:tmpl w:val="1612F48C"/>
    <w:lvl w:ilvl="0" w:tplc="80BAF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85701B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D025A3"/>
    <w:multiLevelType w:val="hybridMultilevel"/>
    <w:tmpl w:val="685274D0"/>
    <w:lvl w:ilvl="0" w:tplc="D2E659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86455A7"/>
    <w:multiLevelType w:val="multilevel"/>
    <w:tmpl w:val="4EE0672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BE1069"/>
    <w:multiLevelType w:val="hybridMultilevel"/>
    <w:tmpl w:val="547C7FAE"/>
    <w:lvl w:ilvl="0" w:tplc="DC7C0088">
      <w:start w:val="1"/>
      <w:numFmt w:val="decimal"/>
      <w:lvlText w:val="%1."/>
      <w:lvlJc w:val="left"/>
      <w:pPr>
        <w:ind w:left="24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5">
    <w:nsid w:val="4D1A259D"/>
    <w:multiLevelType w:val="hybridMultilevel"/>
    <w:tmpl w:val="7C5C6DF0"/>
    <w:lvl w:ilvl="0" w:tplc="93DCE0D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BB42D8"/>
    <w:multiLevelType w:val="hybridMultilevel"/>
    <w:tmpl w:val="685274D0"/>
    <w:lvl w:ilvl="0" w:tplc="D2E659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AF07D31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C7E25E1"/>
    <w:multiLevelType w:val="hybridMultilevel"/>
    <w:tmpl w:val="685274D0"/>
    <w:lvl w:ilvl="0" w:tplc="D2E659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3DA61C0"/>
    <w:multiLevelType w:val="hybridMultilevel"/>
    <w:tmpl w:val="40D45C24"/>
    <w:lvl w:ilvl="0" w:tplc="53C64AD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4CB7E51"/>
    <w:multiLevelType w:val="hybridMultilevel"/>
    <w:tmpl w:val="FE4A12D8"/>
    <w:lvl w:ilvl="0" w:tplc="46F0E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E401AB"/>
    <w:multiLevelType w:val="hybridMultilevel"/>
    <w:tmpl w:val="5A9C8F58"/>
    <w:lvl w:ilvl="0" w:tplc="AFC212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97135C"/>
    <w:multiLevelType w:val="hybridMultilevel"/>
    <w:tmpl w:val="C784B6EA"/>
    <w:lvl w:ilvl="0" w:tplc="CD327A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D25C6A"/>
    <w:multiLevelType w:val="hybridMultilevel"/>
    <w:tmpl w:val="685274D0"/>
    <w:lvl w:ilvl="0" w:tplc="D2E659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5C1419F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6952E7"/>
    <w:multiLevelType w:val="hybridMultilevel"/>
    <w:tmpl w:val="685274D0"/>
    <w:lvl w:ilvl="0" w:tplc="D2E659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B4A29EB"/>
    <w:multiLevelType w:val="hybridMultilevel"/>
    <w:tmpl w:val="892849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BA958B1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E665E71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FA52C16"/>
    <w:multiLevelType w:val="hybridMultilevel"/>
    <w:tmpl w:val="0AACE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9"/>
  </w:num>
  <w:num w:numId="4">
    <w:abstractNumId w:val="2"/>
  </w:num>
  <w:num w:numId="5">
    <w:abstractNumId w:val="28"/>
  </w:num>
  <w:num w:numId="6">
    <w:abstractNumId w:val="24"/>
  </w:num>
  <w:num w:numId="7">
    <w:abstractNumId w:val="7"/>
  </w:num>
  <w:num w:numId="8">
    <w:abstractNumId w:val="9"/>
  </w:num>
  <w:num w:numId="9">
    <w:abstractNumId w:val="29"/>
  </w:num>
  <w:num w:numId="10">
    <w:abstractNumId w:val="25"/>
  </w:num>
  <w:num w:numId="11">
    <w:abstractNumId w:val="12"/>
  </w:num>
  <w:num w:numId="12">
    <w:abstractNumId w:val="18"/>
  </w:num>
  <w:num w:numId="13">
    <w:abstractNumId w:val="8"/>
  </w:num>
  <w:num w:numId="14">
    <w:abstractNumId w:val="21"/>
  </w:num>
  <w:num w:numId="15">
    <w:abstractNumId w:val="27"/>
  </w:num>
  <w:num w:numId="16">
    <w:abstractNumId w:val="11"/>
  </w:num>
  <w:num w:numId="17">
    <w:abstractNumId w:val="16"/>
  </w:num>
  <w:num w:numId="18">
    <w:abstractNumId w:val="1"/>
  </w:num>
  <w:num w:numId="19">
    <w:abstractNumId w:val="5"/>
  </w:num>
  <w:num w:numId="20">
    <w:abstractNumId w:val="3"/>
  </w:num>
  <w:num w:numId="21">
    <w:abstractNumId w:val="23"/>
  </w:num>
  <w:num w:numId="22">
    <w:abstractNumId w:val="4"/>
  </w:num>
  <w:num w:numId="23">
    <w:abstractNumId w:val="22"/>
  </w:num>
  <w:num w:numId="24">
    <w:abstractNumId w:val="17"/>
  </w:num>
  <w:num w:numId="25">
    <w:abstractNumId w:val="6"/>
  </w:num>
  <w:num w:numId="26">
    <w:abstractNumId w:val="0"/>
  </w:num>
  <w:num w:numId="27">
    <w:abstractNumId w:val="14"/>
  </w:num>
  <w:num w:numId="28">
    <w:abstractNumId w:val="15"/>
  </w:num>
  <w:num w:numId="29">
    <w:abstractNumId w:val="10"/>
  </w:num>
  <w:num w:numId="3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A"/>
    <w:rsid w:val="0000318A"/>
    <w:rsid w:val="00022E6F"/>
    <w:rsid w:val="00035109"/>
    <w:rsid w:val="00044731"/>
    <w:rsid w:val="0009310C"/>
    <w:rsid w:val="00093BE4"/>
    <w:rsid w:val="000A6B2D"/>
    <w:rsid w:val="000B5DC1"/>
    <w:rsid w:val="000D1663"/>
    <w:rsid w:val="000D5CAE"/>
    <w:rsid w:val="000E0869"/>
    <w:rsid w:val="001661C6"/>
    <w:rsid w:val="001842F5"/>
    <w:rsid w:val="001A12D6"/>
    <w:rsid w:val="001D7FA5"/>
    <w:rsid w:val="001E72F0"/>
    <w:rsid w:val="002224BA"/>
    <w:rsid w:val="00262015"/>
    <w:rsid w:val="002804C3"/>
    <w:rsid w:val="002A46E7"/>
    <w:rsid w:val="002B60BD"/>
    <w:rsid w:val="003D7948"/>
    <w:rsid w:val="003F6540"/>
    <w:rsid w:val="00415BC7"/>
    <w:rsid w:val="004235D2"/>
    <w:rsid w:val="00490806"/>
    <w:rsid w:val="004D4664"/>
    <w:rsid w:val="004F4B67"/>
    <w:rsid w:val="005310E3"/>
    <w:rsid w:val="00551F83"/>
    <w:rsid w:val="0055484F"/>
    <w:rsid w:val="00561705"/>
    <w:rsid w:val="00573C48"/>
    <w:rsid w:val="005F1AE0"/>
    <w:rsid w:val="006379CA"/>
    <w:rsid w:val="0066794E"/>
    <w:rsid w:val="006E7B3C"/>
    <w:rsid w:val="00706ACB"/>
    <w:rsid w:val="007245F9"/>
    <w:rsid w:val="00736A07"/>
    <w:rsid w:val="007405BF"/>
    <w:rsid w:val="007822BC"/>
    <w:rsid w:val="0079005F"/>
    <w:rsid w:val="007B6CB2"/>
    <w:rsid w:val="00806AC2"/>
    <w:rsid w:val="008403C0"/>
    <w:rsid w:val="00851CF7"/>
    <w:rsid w:val="0087459C"/>
    <w:rsid w:val="008C215D"/>
    <w:rsid w:val="008F006E"/>
    <w:rsid w:val="008F6646"/>
    <w:rsid w:val="00922A52"/>
    <w:rsid w:val="00986FCC"/>
    <w:rsid w:val="00AD470D"/>
    <w:rsid w:val="00AD48D4"/>
    <w:rsid w:val="00AE5CBE"/>
    <w:rsid w:val="00AF36F0"/>
    <w:rsid w:val="00B00C0D"/>
    <w:rsid w:val="00B64229"/>
    <w:rsid w:val="00B66E73"/>
    <w:rsid w:val="00B7570C"/>
    <w:rsid w:val="00B775B3"/>
    <w:rsid w:val="00BE108C"/>
    <w:rsid w:val="00C06649"/>
    <w:rsid w:val="00C25FA8"/>
    <w:rsid w:val="00C31BB6"/>
    <w:rsid w:val="00C7141F"/>
    <w:rsid w:val="00D250AD"/>
    <w:rsid w:val="00D65C1F"/>
    <w:rsid w:val="00D86433"/>
    <w:rsid w:val="00DD7D0A"/>
    <w:rsid w:val="00E0060E"/>
    <w:rsid w:val="00E028E4"/>
    <w:rsid w:val="00E16190"/>
    <w:rsid w:val="00E7532A"/>
    <w:rsid w:val="00EA35C1"/>
    <w:rsid w:val="00EF3C38"/>
    <w:rsid w:val="00F234D1"/>
    <w:rsid w:val="00F41936"/>
    <w:rsid w:val="00F4395E"/>
    <w:rsid w:val="00F722C8"/>
    <w:rsid w:val="00F73E57"/>
    <w:rsid w:val="00F80FB5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2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CA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CA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851CF7"/>
    <w:pPr>
      <w:suppressAutoHyphens w:val="0"/>
      <w:autoSpaceDN/>
      <w:ind w:leftChars="200" w:left="480"/>
    </w:pPr>
    <w:rPr>
      <w:rFonts w:ascii="Calibri" w:hAnsi="Calibri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66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6E73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Default">
    <w:name w:val="Default"/>
    <w:rsid w:val="00C31BB6"/>
    <w:pPr>
      <w:widowControl w:val="0"/>
      <w:autoSpaceDE w:val="0"/>
      <w:autoSpaceDN w:val="0"/>
      <w:adjustRightInd w:val="0"/>
    </w:pPr>
    <w:rPr>
      <w:rFonts w:ascii="標楷體a...." w:eastAsia="標楷體a...." w:hAnsi="Calibri" w:cs="標楷體a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2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CA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CA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851CF7"/>
    <w:pPr>
      <w:suppressAutoHyphens w:val="0"/>
      <w:autoSpaceDN/>
      <w:ind w:leftChars="200" w:left="480"/>
    </w:pPr>
    <w:rPr>
      <w:rFonts w:ascii="Calibri" w:hAnsi="Calibri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66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6E73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Default">
    <w:name w:val="Default"/>
    <w:rsid w:val="00C31BB6"/>
    <w:pPr>
      <w:widowControl w:val="0"/>
      <w:autoSpaceDE w:val="0"/>
      <w:autoSpaceDN w:val="0"/>
      <w:adjustRightInd w:val="0"/>
    </w:pPr>
    <w:rPr>
      <w:rFonts w:ascii="標楷體a...." w:eastAsia="標楷體a...." w:hAnsi="Calibri" w:cs="標楷體a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徐侑暄</dc:creator>
  <cp:lastModifiedBy>徐侑暄</cp:lastModifiedBy>
  <cp:revision>11</cp:revision>
  <cp:lastPrinted>2023-02-21T01:04:00Z</cp:lastPrinted>
  <dcterms:created xsi:type="dcterms:W3CDTF">2023-02-13T07:43:00Z</dcterms:created>
  <dcterms:modified xsi:type="dcterms:W3CDTF">2023-02-22T02:22:00Z</dcterms:modified>
</cp:coreProperties>
</file>