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B1" w:rsidRDefault="00A46720">
      <w:pPr>
        <w:pStyle w:val="af0"/>
        <w:ind w:left="0"/>
      </w:pPr>
      <w:r>
        <w:rPr>
          <w:noProof/>
        </w:rPr>
        <mc:AlternateContent>
          <mc:Choice Requires="wps">
            <w:drawing>
              <wp:anchor distT="0" distB="0" distL="0" distR="0" simplePos="0" relativeHeight="6" behindDoc="0" locked="0" layoutInCell="1" allowOverlap="1">
                <wp:simplePos x="0" y="0"/>
                <wp:positionH relativeFrom="column">
                  <wp:posOffset>2540</wp:posOffset>
                </wp:positionH>
                <wp:positionV relativeFrom="paragraph">
                  <wp:posOffset>-338455</wp:posOffset>
                </wp:positionV>
                <wp:extent cx="801370" cy="230505"/>
                <wp:effectExtent l="0" t="0" r="0" b="0"/>
                <wp:wrapNone/>
                <wp:docPr id="1" name="形狀1"/>
                <wp:cNvGraphicFramePr/>
                <a:graphic xmlns:a="http://schemas.openxmlformats.org/drawingml/2006/main">
                  <a:graphicData uri="http://schemas.microsoft.com/office/word/2010/wordprocessingShape">
                    <wps:wsp>
                      <wps:cNvSpPr/>
                      <wps:spPr>
                        <a:xfrm>
                          <a:off x="0" y="0"/>
                          <a:ext cx="800640" cy="230040"/>
                        </a:xfrm>
                        <a:prstGeom prst="rect">
                          <a:avLst/>
                        </a:prstGeom>
                        <a:noFill/>
                        <a:ln>
                          <a:noFill/>
                        </a:ln>
                      </wps:spPr>
                      <wps:style>
                        <a:lnRef idx="0">
                          <a:scrgbClr r="0" g="0" b="0"/>
                        </a:lnRef>
                        <a:fillRef idx="0">
                          <a:scrgbClr r="0" g="0" b="0"/>
                        </a:fillRef>
                        <a:effectRef idx="0">
                          <a:scrgbClr r="0" g="0" b="0"/>
                        </a:effectRef>
                        <a:fontRef idx="minor"/>
                      </wps:style>
                      <wps:txbx>
                        <w:txbxContent>
                          <w:p w:rsidR="004B0BB1" w:rsidRDefault="00A46720">
                            <w:pPr>
                              <w:pStyle w:val="af2"/>
                              <w:rPr>
                                <w:color w:val="auto"/>
                              </w:rPr>
                            </w:pPr>
                            <w:r>
                              <w:rPr>
                                <w:rFonts w:eastAsia="標楷體"/>
                                <w:b/>
                                <w:bCs/>
                                <w:color w:val="auto"/>
                                <w:sz w:val="28"/>
                                <w:szCs w:val="28"/>
                              </w:rPr>
                              <w:t>附表二：</w:t>
                            </w:r>
                          </w:p>
                        </w:txbxContent>
                      </wps:txbx>
                      <wps:bodyPr lIns="0" tIns="0" rIns="0" bIns="0">
                        <a:spAutoFit/>
                      </wps:bodyPr>
                    </wps:wsp>
                  </a:graphicData>
                </a:graphic>
              </wp:anchor>
            </w:drawing>
          </mc:Choice>
          <mc:Fallback>
            <w:pict>
              <v:rect id="shape_0" ID="形狀1" stroked="f" style="position:absolute;margin-left:0.2pt;margin-top:-26.65pt;width:63pt;height:18.05pt">
                <w10:wrap type="square"/>
                <v:fill o:detectmouseclick="t" on="false"/>
                <v:stroke color="#3465a4" joinstyle="round" endcap="flat"/>
                <v:textbox>
                  <w:txbxContent>
                    <w:p>
                      <w:pPr>
                        <w:pStyle w:val="Style28"/>
                        <w:overflowPunct w:val="true"/>
                        <w:bidi w:val="0"/>
                        <w:jc w:val="left"/>
                        <w:rPr>
                          <w:color w:val="auto"/>
                        </w:rPr>
                      </w:pPr>
                      <w:r>
                        <w:rPr>
                          <w:rFonts w:eastAsia="標楷體"/>
                          <w:b/>
                          <w:bCs/>
                          <w:color w:val="auto"/>
                          <w:sz w:val="28"/>
                          <w:szCs w:val="28"/>
                        </w:rPr>
                        <w:t>附表二：</w:t>
                      </w:r>
                    </w:p>
                  </w:txbxContent>
                </v:textbox>
              </v:rect>
            </w:pict>
          </mc:Fallback>
        </mc:AlternateContent>
      </w:r>
    </w:p>
    <w:p w:rsidR="004B0BB1" w:rsidRDefault="004B0BB1">
      <w:pPr>
        <w:jc w:val="center"/>
        <w:rPr>
          <w:rFonts w:ascii="標楷體" w:eastAsia="標楷體" w:hAnsi="標楷體" w:cs="標楷體"/>
          <w:b/>
          <w:sz w:val="44"/>
          <w:szCs w:val="44"/>
          <w:lang w:eastAsia="zh-HK"/>
        </w:rPr>
      </w:pPr>
    </w:p>
    <w:p w:rsidR="004B0BB1" w:rsidRDefault="004B0BB1">
      <w:pPr>
        <w:jc w:val="center"/>
        <w:rPr>
          <w:rFonts w:ascii="標楷體" w:eastAsia="標楷體" w:hAnsi="標楷體" w:cs="標楷體"/>
          <w:b/>
          <w:sz w:val="44"/>
          <w:szCs w:val="44"/>
          <w:lang w:eastAsia="zh-HK"/>
        </w:rPr>
      </w:pPr>
    </w:p>
    <w:p w:rsidR="004B0BB1" w:rsidRDefault="004B0BB1">
      <w:pPr>
        <w:jc w:val="center"/>
        <w:rPr>
          <w:rFonts w:ascii="標楷體" w:eastAsia="標楷體" w:hAnsi="標楷體" w:cs="標楷體"/>
          <w:b/>
          <w:sz w:val="44"/>
          <w:szCs w:val="44"/>
          <w:lang w:eastAsia="zh-HK"/>
        </w:rPr>
      </w:pPr>
    </w:p>
    <w:p w:rsidR="004B0BB1" w:rsidRDefault="004B0BB1">
      <w:pPr>
        <w:jc w:val="center"/>
        <w:rPr>
          <w:rFonts w:ascii="標楷體" w:eastAsia="標楷體" w:hAnsi="標楷體" w:cs="標楷體"/>
          <w:b/>
          <w:sz w:val="44"/>
          <w:szCs w:val="44"/>
          <w:lang w:eastAsia="zh-HK"/>
        </w:rPr>
      </w:pPr>
    </w:p>
    <w:p w:rsidR="004B0BB1" w:rsidRDefault="004B0BB1">
      <w:pPr>
        <w:jc w:val="center"/>
        <w:rPr>
          <w:rFonts w:ascii="標楷體" w:eastAsia="標楷體" w:hAnsi="標楷體" w:cs="標楷體"/>
          <w:b/>
          <w:sz w:val="44"/>
          <w:szCs w:val="44"/>
          <w:lang w:eastAsia="zh-HK"/>
        </w:rPr>
      </w:pPr>
    </w:p>
    <w:p w:rsidR="004B0BB1" w:rsidRDefault="004B0BB1">
      <w:pPr>
        <w:jc w:val="center"/>
        <w:rPr>
          <w:rFonts w:ascii="標楷體" w:eastAsia="標楷體" w:hAnsi="標楷體" w:cs="標楷體"/>
          <w:b/>
          <w:sz w:val="44"/>
          <w:szCs w:val="44"/>
          <w:lang w:eastAsia="zh-HK"/>
        </w:rPr>
      </w:pPr>
    </w:p>
    <w:p w:rsidR="004B0BB1" w:rsidRDefault="00A46720">
      <w:pPr>
        <w:jc w:val="center"/>
      </w:pPr>
      <w:r>
        <w:rPr>
          <w:rFonts w:ascii="標楷體" w:eastAsia="標楷體" w:hAnsi="標楷體" w:cs="標楷體"/>
          <w:b/>
          <w:sz w:val="44"/>
          <w:szCs w:val="44"/>
          <w:lang w:eastAsia="zh-HK"/>
        </w:rPr>
        <w:t>新竹縣縣有</w:t>
      </w:r>
      <w:r>
        <w:rPr>
          <w:rFonts w:ascii="標楷體" w:eastAsia="標楷體" w:hAnsi="標楷體" w:cs="標楷體"/>
          <w:b/>
          <w:sz w:val="44"/>
          <w:szCs w:val="44"/>
        </w:rPr>
        <w:t>公園認養契約書</w:t>
      </w:r>
    </w:p>
    <w:p w:rsidR="004B0BB1" w:rsidRDefault="004B0BB1">
      <w:pPr>
        <w:jc w:val="center"/>
        <w:rPr>
          <w:rFonts w:ascii="標楷體" w:eastAsia="標楷體" w:hAnsi="標楷體" w:cs="標楷體"/>
          <w:sz w:val="96"/>
          <w:szCs w:val="96"/>
        </w:rPr>
      </w:pPr>
    </w:p>
    <w:p w:rsidR="004B0BB1" w:rsidRDefault="004B0BB1">
      <w:pPr>
        <w:jc w:val="center"/>
        <w:rPr>
          <w:rFonts w:ascii="標楷體" w:eastAsia="標楷體" w:hAnsi="標楷體" w:cs="標楷體"/>
          <w:sz w:val="96"/>
          <w:szCs w:val="96"/>
        </w:rPr>
      </w:pPr>
    </w:p>
    <w:p w:rsidR="004B0BB1" w:rsidRDefault="004B0BB1">
      <w:pPr>
        <w:jc w:val="center"/>
        <w:rPr>
          <w:rFonts w:ascii="標楷體" w:eastAsia="標楷體" w:hAnsi="標楷體" w:cs="標楷體"/>
          <w:sz w:val="96"/>
          <w:szCs w:val="96"/>
        </w:rPr>
      </w:pPr>
    </w:p>
    <w:p w:rsidR="004B0BB1" w:rsidRDefault="004B0BB1">
      <w:pPr>
        <w:jc w:val="center"/>
        <w:rPr>
          <w:rFonts w:ascii="標楷體" w:eastAsia="標楷體" w:hAnsi="標楷體" w:cs="標楷體"/>
          <w:sz w:val="96"/>
          <w:szCs w:val="96"/>
        </w:rPr>
      </w:pPr>
    </w:p>
    <w:p w:rsidR="004B0BB1" w:rsidRDefault="00A46720">
      <w:pPr>
        <w:jc w:val="center"/>
        <w:rPr>
          <w:rFonts w:ascii="標楷體" w:eastAsia="標楷體" w:hAnsi="標楷體" w:cs="標楷體"/>
          <w:sz w:val="40"/>
          <w:szCs w:val="40"/>
          <w:lang w:eastAsia="zh-HK"/>
        </w:rPr>
      </w:pPr>
      <w:r>
        <w:rPr>
          <w:rFonts w:ascii="標楷體" w:eastAsia="標楷體" w:hAnsi="標楷體" w:cs="標楷體"/>
          <w:sz w:val="40"/>
          <w:szCs w:val="40"/>
          <w:lang w:eastAsia="zh-HK"/>
        </w:rPr>
        <w:t>新竹縣政府</w:t>
      </w:r>
    </w:p>
    <w:p w:rsidR="004B0BB1" w:rsidRDefault="004B0BB1">
      <w:pPr>
        <w:jc w:val="center"/>
        <w:rPr>
          <w:rFonts w:ascii="標楷體" w:eastAsia="標楷體" w:hAnsi="標楷體" w:cs="標楷體"/>
          <w:sz w:val="40"/>
          <w:szCs w:val="40"/>
          <w:lang w:eastAsia="zh-HK"/>
        </w:rPr>
      </w:pPr>
    </w:p>
    <w:p w:rsidR="004B0BB1" w:rsidRDefault="00A46720">
      <w:pPr>
        <w:tabs>
          <w:tab w:val="left" w:pos="9072"/>
        </w:tabs>
        <w:snapToGrid w:val="0"/>
        <w:spacing w:after="180" w:line="400" w:lineRule="exact"/>
        <w:jc w:val="center"/>
        <w:rPr>
          <w:rFonts w:ascii="標楷體" w:eastAsia="標楷體" w:hAnsi="標楷體" w:cs="標楷體"/>
          <w:sz w:val="40"/>
          <w:szCs w:val="40"/>
        </w:rPr>
      </w:pPr>
      <w:r>
        <w:rPr>
          <w:rFonts w:ascii="標楷體" w:eastAsia="標楷體" w:hAnsi="標楷體" w:cs="標楷體"/>
          <w:sz w:val="36"/>
          <w:szCs w:val="36"/>
        </w:rPr>
        <w:t>中 華 民 國○○○年○○月○○日</w:t>
      </w:r>
    </w:p>
    <w:tbl>
      <w:tblPr>
        <w:tblW w:w="9704"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368"/>
        <w:gridCol w:w="8336"/>
      </w:tblGrid>
      <w:tr w:rsidR="004B0BB1">
        <w:trPr>
          <w:trHeight w:val="13316"/>
        </w:trPr>
        <w:tc>
          <w:tcPr>
            <w:tcW w:w="1368" w:type="dxa"/>
            <w:tcBorders>
              <w:top w:val="single" w:sz="4" w:space="0" w:color="000000"/>
              <w:left w:val="single" w:sz="4" w:space="0" w:color="000000"/>
              <w:bottom w:val="single" w:sz="4" w:space="0" w:color="000000"/>
            </w:tcBorders>
            <w:shd w:val="clear" w:color="auto" w:fill="auto"/>
            <w:tcMar>
              <w:left w:w="103" w:type="dxa"/>
            </w:tcMar>
          </w:tcPr>
          <w:p w:rsidR="004B0BB1" w:rsidRDefault="004B0BB1">
            <w:pPr>
              <w:snapToGrid w:val="0"/>
              <w:jc w:val="center"/>
              <w:rPr>
                <w:rFonts w:ascii="標楷體" w:eastAsia="標楷體" w:hAnsi="標楷體" w:cs="標楷體"/>
                <w:sz w:val="28"/>
                <w:szCs w:val="28"/>
              </w:rPr>
            </w:pPr>
          </w:p>
          <w:p w:rsidR="004B0BB1" w:rsidRDefault="004B0BB1">
            <w:pPr>
              <w:jc w:val="center"/>
              <w:rPr>
                <w:rFonts w:ascii="標楷體" w:eastAsia="標楷體" w:hAnsi="標楷體" w:cs="標楷體"/>
                <w:sz w:val="28"/>
                <w:szCs w:val="28"/>
              </w:rPr>
            </w:pPr>
          </w:p>
          <w:p w:rsidR="004B0BB1" w:rsidRDefault="004B0BB1">
            <w:pPr>
              <w:jc w:val="center"/>
              <w:rPr>
                <w:rFonts w:ascii="標楷體" w:eastAsia="標楷體" w:hAnsi="標楷體" w:cs="標楷體"/>
                <w:sz w:val="28"/>
                <w:szCs w:val="28"/>
              </w:rPr>
            </w:pPr>
          </w:p>
          <w:p w:rsidR="004B0BB1" w:rsidRDefault="00A46720">
            <w:pPr>
              <w:jc w:val="center"/>
              <w:rPr>
                <w:rFonts w:ascii="標楷體" w:eastAsia="標楷體" w:hAnsi="標楷體" w:cs="標楷體"/>
                <w:b/>
                <w:sz w:val="52"/>
                <w:szCs w:val="52"/>
              </w:rPr>
            </w:pPr>
            <w:r>
              <w:rPr>
                <w:rFonts w:ascii="標楷體" w:eastAsia="標楷體" w:hAnsi="標楷體" w:cs="標楷體"/>
                <w:b/>
                <w:sz w:val="52"/>
                <w:szCs w:val="52"/>
              </w:rPr>
              <w:t>認</w:t>
            </w:r>
          </w:p>
          <w:p w:rsidR="004B0BB1" w:rsidRDefault="004B0BB1">
            <w:pPr>
              <w:jc w:val="center"/>
              <w:rPr>
                <w:rFonts w:ascii="標楷體" w:eastAsia="標楷體" w:hAnsi="標楷體" w:cs="標楷體"/>
                <w:b/>
                <w:sz w:val="52"/>
                <w:szCs w:val="52"/>
              </w:rPr>
            </w:pPr>
          </w:p>
          <w:p w:rsidR="004B0BB1" w:rsidRDefault="00A46720">
            <w:pPr>
              <w:jc w:val="center"/>
              <w:rPr>
                <w:rFonts w:ascii="標楷體" w:eastAsia="標楷體" w:hAnsi="標楷體" w:cs="標楷體"/>
                <w:b/>
                <w:sz w:val="52"/>
                <w:szCs w:val="52"/>
              </w:rPr>
            </w:pPr>
            <w:r>
              <w:rPr>
                <w:rFonts w:ascii="標楷體" w:eastAsia="標楷體" w:hAnsi="標楷體" w:cs="標楷體"/>
                <w:b/>
                <w:sz w:val="52"/>
                <w:szCs w:val="52"/>
              </w:rPr>
              <w:t>養</w:t>
            </w:r>
          </w:p>
          <w:p w:rsidR="004B0BB1" w:rsidRDefault="004B0BB1">
            <w:pPr>
              <w:jc w:val="center"/>
              <w:rPr>
                <w:rFonts w:ascii="標楷體" w:eastAsia="標楷體" w:hAnsi="標楷體" w:cs="標楷體"/>
                <w:b/>
                <w:sz w:val="52"/>
                <w:szCs w:val="52"/>
              </w:rPr>
            </w:pPr>
          </w:p>
          <w:p w:rsidR="004B0BB1" w:rsidRDefault="00A46720">
            <w:pPr>
              <w:jc w:val="center"/>
              <w:rPr>
                <w:rFonts w:ascii="標楷體" w:eastAsia="標楷體" w:hAnsi="標楷體" w:cs="標楷體"/>
                <w:b/>
                <w:sz w:val="52"/>
                <w:szCs w:val="52"/>
              </w:rPr>
            </w:pPr>
            <w:r>
              <w:rPr>
                <w:rFonts w:ascii="標楷體" w:eastAsia="標楷體" w:hAnsi="標楷體" w:cs="標楷體"/>
                <w:b/>
                <w:sz w:val="52"/>
                <w:szCs w:val="52"/>
              </w:rPr>
              <w:t>標</w:t>
            </w:r>
          </w:p>
          <w:p w:rsidR="004B0BB1" w:rsidRDefault="004B0BB1">
            <w:pPr>
              <w:jc w:val="center"/>
              <w:rPr>
                <w:rFonts w:ascii="標楷體" w:eastAsia="標楷體" w:hAnsi="標楷體" w:cs="標楷體"/>
                <w:b/>
                <w:sz w:val="52"/>
                <w:szCs w:val="52"/>
              </w:rPr>
            </w:pPr>
          </w:p>
          <w:p w:rsidR="004B0BB1" w:rsidRDefault="00A46720">
            <w:pPr>
              <w:jc w:val="center"/>
              <w:rPr>
                <w:rFonts w:ascii="標楷體" w:eastAsia="標楷體" w:hAnsi="標楷體" w:cs="標楷體"/>
                <w:b/>
                <w:sz w:val="52"/>
                <w:szCs w:val="52"/>
              </w:rPr>
            </w:pPr>
            <w:r>
              <w:rPr>
                <w:rFonts w:ascii="標楷體" w:eastAsia="標楷體" w:hAnsi="標楷體" w:cs="標楷體"/>
                <w:b/>
                <w:sz w:val="52"/>
                <w:szCs w:val="52"/>
              </w:rPr>
              <w:t>的</w:t>
            </w:r>
          </w:p>
          <w:p w:rsidR="004B0BB1" w:rsidRDefault="004B0BB1">
            <w:pPr>
              <w:jc w:val="center"/>
              <w:rPr>
                <w:rFonts w:ascii="標楷體" w:eastAsia="標楷體" w:hAnsi="標楷體" w:cs="標楷體"/>
                <w:b/>
                <w:sz w:val="52"/>
                <w:szCs w:val="52"/>
              </w:rPr>
            </w:pPr>
          </w:p>
          <w:p w:rsidR="004B0BB1" w:rsidRDefault="00A46720">
            <w:pPr>
              <w:jc w:val="center"/>
              <w:rPr>
                <w:rFonts w:ascii="標楷體" w:eastAsia="標楷體" w:hAnsi="標楷體" w:cs="標楷體"/>
                <w:b/>
                <w:sz w:val="52"/>
                <w:szCs w:val="52"/>
              </w:rPr>
            </w:pPr>
            <w:r>
              <w:rPr>
                <w:rFonts w:ascii="標楷體" w:eastAsia="標楷體" w:hAnsi="標楷體" w:cs="標楷體"/>
                <w:b/>
                <w:sz w:val="52"/>
                <w:szCs w:val="52"/>
              </w:rPr>
              <w:t>簡</w:t>
            </w:r>
          </w:p>
          <w:p w:rsidR="004B0BB1" w:rsidRDefault="004B0BB1">
            <w:pPr>
              <w:jc w:val="center"/>
              <w:rPr>
                <w:rFonts w:ascii="標楷體" w:eastAsia="標楷體" w:hAnsi="標楷體" w:cs="標楷體"/>
                <w:b/>
                <w:sz w:val="52"/>
                <w:szCs w:val="52"/>
              </w:rPr>
            </w:pPr>
          </w:p>
          <w:p w:rsidR="004B0BB1" w:rsidRDefault="00A46720">
            <w:pPr>
              <w:jc w:val="center"/>
              <w:rPr>
                <w:rFonts w:ascii="標楷體" w:eastAsia="標楷體" w:hAnsi="標楷體" w:cs="標楷體"/>
                <w:b/>
                <w:sz w:val="52"/>
                <w:szCs w:val="52"/>
              </w:rPr>
            </w:pPr>
            <w:r>
              <w:rPr>
                <w:rFonts w:ascii="標楷體" w:eastAsia="標楷體" w:hAnsi="標楷體" w:cs="標楷體"/>
                <w:b/>
                <w:sz w:val="52"/>
                <w:szCs w:val="52"/>
              </w:rPr>
              <w:t>圖</w:t>
            </w:r>
          </w:p>
          <w:p w:rsidR="004B0BB1" w:rsidRDefault="004B0BB1">
            <w:pPr>
              <w:rPr>
                <w:rFonts w:ascii="標楷體" w:eastAsia="標楷體" w:hAnsi="標楷體" w:cs="標楷體"/>
                <w:b/>
                <w:sz w:val="28"/>
                <w:szCs w:val="28"/>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B0BB1" w:rsidRDefault="004B0BB1">
            <w:pPr>
              <w:snapToGrid w:val="0"/>
              <w:jc w:val="center"/>
              <w:rPr>
                <w:rFonts w:ascii="標楷體" w:eastAsia="標楷體" w:hAnsi="標楷體" w:cs="標楷體"/>
                <w:sz w:val="28"/>
                <w:szCs w:val="28"/>
              </w:rPr>
            </w:pPr>
          </w:p>
          <w:p w:rsidR="004B0BB1" w:rsidRDefault="004B0BB1">
            <w:pPr>
              <w:jc w:val="center"/>
              <w:rPr>
                <w:rFonts w:ascii="標楷體" w:eastAsia="標楷體" w:hAnsi="標楷體" w:cs="標楷體"/>
                <w:sz w:val="28"/>
                <w:szCs w:val="28"/>
              </w:rPr>
            </w:pPr>
          </w:p>
          <w:p w:rsidR="004B0BB1" w:rsidRDefault="004B0BB1">
            <w:pPr>
              <w:jc w:val="center"/>
              <w:rPr>
                <w:rFonts w:ascii="標楷體" w:eastAsia="標楷體" w:hAnsi="標楷體" w:cs="標楷體"/>
                <w:sz w:val="28"/>
                <w:szCs w:val="28"/>
              </w:rPr>
            </w:pPr>
          </w:p>
          <w:p w:rsidR="004B0BB1" w:rsidRDefault="004B0BB1">
            <w:pPr>
              <w:jc w:val="center"/>
              <w:rPr>
                <w:rFonts w:ascii="標楷體" w:eastAsia="標楷體" w:hAnsi="標楷體" w:cs="標楷體"/>
                <w:sz w:val="28"/>
                <w:szCs w:val="28"/>
              </w:rPr>
            </w:pPr>
          </w:p>
          <w:p w:rsidR="004B0BB1" w:rsidRDefault="004B0BB1">
            <w:pPr>
              <w:jc w:val="center"/>
              <w:rPr>
                <w:rFonts w:ascii="標楷體" w:eastAsia="標楷體" w:hAnsi="標楷體" w:cs="標楷體"/>
                <w:sz w:val="28"/>
                <w:szCs w:val="28"/>
              </w:rPr>
            </w:pPr>
          </w:p>
          <w:p w:rsidR="004B0BB1" w:rsidRDefault="004B0BB1">
            <w:pPr>
              <w:jc w:val="center"/>
              <w:rPr>
                <w:rFonts w:ascii="標楷體" w:eastAsia="標楷體" w:hAnsi="標楷體" w:cs="標楷體"/>
                <w:sz w:val="28"/>
                <w:szCs w:val="28"/>
              </w:rPr>
            </w:pPr>
          </w:p>
          <w:p w:rsidR="004B0BB1" w:rsidRDefault="004B0BB1">
            <w:pPr>
              <w:jc w:val="center"/>
              <w:rPr>
                <w:rFonts w:ascii="標楷體" w:eastAsia="標楷體" w:hAnsi="標楷體" w:cs="標楷體"/>
                <w:sz w:val="28"/>
                <w:szCs w:val="28"/>
              </w:rPr>
            </w:pPr>
          </w:p>
          <w:p w:rsidR="004B0BB1" w:rsidRDefault="004B0BB1">
            <w:pPr>
              <w:jc w:val="center"/>
              <w:rPr>
                <w:rFonts w:ascii="標楷體" w:eastAsia="標楷體" w:hAnsi="標楷體" w:cs="標楷體"/>
                <w:sz w:val="28"/>
                <w:szCs w:val="28"/>
              </w:rPr>
            </w:pPr>
          </w:p>
          <w:p w:rsidR="004B0BB1" w:rsidRDefault="004B0BB1">
            <w:pPr>
              <w:jc w:val="center"/>
              <w:rPr>
                <w:rFonts w:ascii="標楷體" w:eastAsia="標楷體" w:hAnsi="標楷體" w:cs="標楷體"/>
                <w:sz w:val="28"/>
                <w:szCs w:val="28"/>
              </w:rPr>
            </w:pPr>
          </w:p>
          <w:p w:rsidR="004B0BB1" w:rsidRDefault="004B0BB1">
            <w:pPr>
              <w:jc w:val="center"/>
              <w:rPr>
                <w:rFonts w:ascii="標楷體" w:eastAsia="標楷體" w:hAnsi="標楷體" w:cs="標楷體"/>
                <w:sz w:val="28"/>
                <w:szCs w:val="28"/>
              </w:rPr>
            </w:pPr>
          </w:p>
          <w:p w:rsidR="004B0BB1" w:rsidRDefault="004B0BB1">
            <w:pPr>
              <w:jc w:val="center"/>
              <w:rPr>
                <w:rFonts w:ascii="標楷體" w:eastAsia="標楷體" w:hAnsi="標楷體" w:cs="標楷體"/>
                <w:sz w:val="28"/>
                <w:szCs w:val="28"/>
              </w:rPr>
            </w:pPr>
          </w:p>
          <w:p w:rsidR="004B0BB1" w:rsidRDefault="004B0BB1">
            <w:pPr>
              <w:rPr>
                <w:rFonts w:ascii="標楷體" w:eastAsia="標楷體" w:hAnsi="標楷體" w:cs="標楷體"/>
                <w:sz w:val="28"/>
                <w:szCs w:val="28"/>
              </w:rPr>
            </w:pPr>
          </w:p>
          <w:p w:rsidR="004B0BB1" w:rsidRDefault="004B0BB1">
            <w:pPr>
              <w:rPr>
                <w:rFonts w:ascii="標楷體" w:eastAsia="標楷體" w:hAnsi="標楷體" w:cs="標楷體"/>
                <w:sz w:val="28"/>
                <w:szCs w:val="28"/>
              </w:rPr>
            </w:pPr>
          </w:p>
          <w:p w:rsidR="004B0BB1" w:rsidRDefault="004B0BB1">
            <w:pPr>
              <w:rPr>
                <w:rFonts w:ascii="標楷體" w:eastAsia="標楷體" w:hAnsi="標楷體" w:cs="標楷體"/>
                <w:sz w:val="28"/>
                <w:szCs w:val="28"/>
              </w:rPr>
            </w:pPr>
          </w:p>
          <w:p w:rsidR="004B0BB1" w:rsidRDefault="004B0BB1">
            <w:pPr>
              <w:rPr>
                <w:rFonts w:ascii="標楷體" w:eastAsia="標楷體" w:hAnsi="標楷體" w:cs="標楷體"/>
                <w:sz w:val="28"/>
                <w:szCs w:val="28"/>
              </w:rPr>
            </w:pPr>
          </w:p>
          <w:p w:rsidR="004B0BB1" w:rsidRDefault="004B0BB1">
            <w:pPr>
              <w:rPr>
                <w:rFonts w:ascii="標楷體" w:eastAsia="標楷體" w:hAnsi="標楷體" w:cs="標楷體"/>
                <w:sz w:val="28"/>
                <w:szCs w:val="28"/>
              </w:rPr>
            </w:pPr>
          </w:p>
          <w:p w:rsidR="004B0BB1" w:rsidRDefault="004B0BB1">
            <w:pPr>
              <w:rPr>
                <w:rFonts w:ascii="標楷體" w:eastAsia="標楷體" w:hAnsi="標楷體" w:cs="標楷體"/>
                <w:sz w:val="28"/>
                <w:szCs w:val="28"/>
              </w:rPr>
            </w:pPr>
          </w:p>
          <w:p w:rsidR="004B0BB1" w:rsidRDefault="004B0BB1">
            <w:pPr>
              <w:rPr>
                <w:rFonts w:ascii="標楷體" w:eastAsia="標楷體" w:hAnsi="標楷體" w:cs="標楷體"/>
                <w:sz w:val="28"/>
                <w:szCs w:val="28"/>
              </w:rPr>
            </w:pPr>
          </w:p>
          <w:p w:rsidR="004B0BB1" w:rsidRDefault="004B0BB1">
            <w:pPr>
              <w:rPr>
                <w:rFonts w:ascii="標楷體" w:eastAsia="標楷體" w:hAnsi="標楷體" w:cs="標楷體"/>
                <w:sz w:val="28"/>
                <w:szCs w:val="28"/>
              </w:rPr>
            </w:pPr>
          </w:p>
          <w:p w:rsidR="004B0BB1" w:rsidRDefault="004B0BB1">
            <w:pPr>
              <w:rPr>
                <w:rFonts w:ascii="標楷體" w:eastAsia="標楷體" w:hAnsi="標楷體" w:cs="標楷體"/>
                <w:sz w:val="28"/>
                <w:szCs w:val="28"/>
              </w:rPr>
            </w:pPr>
          </w:p>
          <w:p w:rsidR="004B0BB1" w:rsidRDefault="004B0BB1">
            <w:pPr>
              <w:rPr>
                <w:rFonts w:ascii="標楷體" w:eastAsia="標楷體" w:hAnsi="標楷體" w:cs="標楷體"/>
                <w:sz w:val="28"/>
                <w:szCs w:val="28"/>
              </w:rPr>
            </w:pPr>
          </w:p>
          <w:p w:rsidR="004B0BB1" w:rsidRDefault="004B0BB1">
            <w:pPr>
              <w:rPr>
                <w:rFonts w:ascii="標楷體" w:eastAsia="標楷體" w:hAnsi="標楷體" w:cs="標楷體"/>
                <w:sz w:val="28"/>
                <w:szCs w:val="28"/>
              </w:rPr>
            </w:pPr>
          </w:p>
          <w:p w:rsidR="004B0BB1" w:rsidRDefault="004B0BB1">
            <w:pPr>
              <w:rPr>
                <w:rFonts w:ascii="標楷體" w:eastAsia="標楷體" w:hAnsi="標楷體" w:cs="標楷體"/>
                <w:sz w:val="28"/>
                <w:szCs w:val="28"/>
              </w:rPr>
            </w:pPr>
          </w:p>
          <w:p w:rsidR="004B0BB1" w:rsidRDefault="004B0BB1">
            <w:pPr>
              <w:rPr>
                <w:rFonts w:ascii="標楷體" w:eastAsia="標楷體" w:hAnsi="標楷體" w:cs="標楷體"/>
                <w:sz w:val="28"/>
                <w:szCs w:val="28"/>
              </w:rPr>
            </w:pPr>
          </w:p>
          <w:p w:rsidR="004B0BB1" w:rsidRDefault="004B0BB1">
            <w:pPr>
              <w:rPr>
                <w:rFonts w:ascii="標楷體" w:eastAsia="標楷體" w:hAnsi="標楷體" w:cs="標楷體"/>
                <w:sz w:val="28"/>
                <w:szCs w:val="28"/>
              </w:rPr>
            </w:pPr>
          </w:p>
        </w:tc>
      </w:tr>
    </w:tbl>
    <w:p w:rsidR="004B0BB1" w:rsidRDefault="00A46720">
      <w:pPr>
        <w:pStyle w:val="af1"/>
        <w:tabs>
          <w:tab w:val="left" w:pos="10030"/>
        </w:tabs>
        <w:jc w:val="center"/>
      </w:pPr>
      <w:r>
        <w:rPr>
          <w:rFonts w:ascii="標楷體" w:hAnsi="標楷體" w:cs="標楷體"/>
          <w:b/>
          <w:bCs/>
          <w:sz w:val="36"/>
          <w:szCs w:val="36"/>
        </w:rPr>
        <w:t>新竹縣縣有公園認養契約書</w:t>
      </w:r>
    </w:p>
    <w:p w:rsidR="004B0BB1" w:rsidRDefault="00A46720">
      <w:pPr>
        <w:pStyle w:val="af0"/>
        <w:snapToGrid w:val="0"/>
        <w:spacing w:before="170" w:line="400" w:lineRule="exact"/>
        <w:ind w:left="0"/>
      </w:pPr>
      <w:r>
        <w:rPr>
          <w:rFonts w:ascii="標楷體" w:hAnsi="標楷體" w:cs="標楷體"/>
          <w:sz w:val="30"/>
          <w:szCs w:val="30"/>
        </w:rPr>
        <w:lastRenderedPageBreak/>
        <w:t xml:space="preserve">   </w:t>
      </w:r>
      <w:r>
        <w:rPr>
          <w:rFonts w:ascii="標楷體" w:hAnsi="標楷體" w:cs="標楷體"/>
          <w:sz w:val="28"/>
          <w:szCs w:val="28"/>
        </w:rPr>
        <w:t xml:space="preserve"> 新竹縣政府（以下簡稱甲方），為增進縣有土地管理效益，美化環境景觀，同意 </w:t>
      </w:r>
      <w:r>
        <w:rPr>
          <w:rFonts w:ascii="標楷體" w:hAnsi="標楷體" w:cs="標楷體"/>
          <w:sz w:val="28"/>
          <w:szCs w:val="28"/>
          <w:u w:val="single"/>
        </w:rPr>
        <w:t xml:space="preserve">         </w:t>
      </w:r>
      <w:r>
        <w:rPr>
          <w:rFonts w:ascii="標楷體" w:hAnsi="標楷體" w:cs="標楷體"/>
          <w:sz w:val="28"/>
          <w:szCs w:val="28"/>
        </w:rPr>
        <w:t>（以下簡稱乙方）認養縣有</w:t>
      </w:r>
      <w:r>
        <w:rPr>
          <w:rFonts w:ascii="標楷體" w:hAnsi="標楷體" w:cs="標楷體"/>
          <w:bCs/>
          <w:sz w:val="28"/>
          <w:szCs w:val="28"/>
        </w:rPr>
        <w:t>公園、綠地、兒童遊戲場及廣場</w:t>
      </w:r>
      <w:r>
        <w:rPr>
          <w:rFonts w:ascii="標楷體" w:hAnsi="標楷體" w:cs="標楷體"/>
          <w:sz w:val="28"/>
          <w:szCs w:val="28"/>
        </w:rPr>
        <w:t>，施以綠美化及代為整理維護環境，經雙方約定條款如下：</w:t>
      </w:r>
    </w:p>
    <w:p w:rsidR="004B0BB1" w:rsidRDefault="00A46720">
      <w:pPr>
        <w:pStyle w:val="af0"/>
        <w:snapToGrid w:val="0"/>
        <w:spacing w:before="113" w:line="400" w:lineRule="exact"/>
        <w:ind w:left="1120" w:hanging="1120"/>
      </w:pPr>
      <w:r>
        <w:rPr>
          <w:rFonts w:ascii="標楷體" w:hAnsi="標楷體" w:cs="標楷體"/>
          <w:sz w:val="28"/>
          <w:szCs w:val="28"/>
        </w:rPr>
        <w:t>第</w:t>
      </w:r>
      <w:r>
        <w:rPr>
          <w:rFonts w:ascii="標楷體" w:hAnsi="標楷體" w:cs="標楷體"/>
          <w:sz w:val="28"/>
          <w:szCs w:val="28"/>
          <w:lang w:eastAsia="zh-HK"/>
        </w:rPr>
        <w:t>一條</w:t>
      </w:r>
      <w:r>
        <w:rPr>
          <w:rFonts w:ascii="新細明體;PMingLiU" w:eastAsia="新細明體;PMingLiU" w:hAnsi="新細明體;PMingLiU" w:cs="標楷體"/>
          <w:sz w:val="28"/>
          <w:szCs w:val="28"/>
          <w:lang w:eastAsia="zh-HK"/>
        </w:rPr>
        <w:t>：</w:t>
      </w:r>
      <w:r>
        <w:rPr>
          <w:rFonts w:ascii="標楷體" w:hAnsi="標楷體" w:cs="標楷體"/>
          <w:sz w:val="28"/>
          <w:szCs w:val="28"/>
        </w:rPr>
        <w:t>乙方認養甲方經管之新竹縣</w:t>
      </w:r>
      <w:r>
        <w:rPr>
          <w:rFonts w:ascii="標楷體" w:hAnsi="標楷體" w:cs="標楷體"/>
          <w:sz w:val="28"/>
          <w:szCs w:val="28"/>
          <w:u w:val="single"/>
        </w:rPr>
        <w:t xml:space="preserve">     </w:t>
      </w:r>
      <w:r>
        <w:rPr>
          <w:rFonts w:ascii="標楷體" w:hAnsi="標楷體" w:cs="標楷體"/>
          <w:sz w:val="28"/>
          <w:szCs w:val="28"/>
        </w:rPr>
        <w:t>鄉鎮市</w:t>
      </w:r>
      <w:r>
        <w:rPr>
          <w:rFonts w:ascii="標楷體" w:hAnsi="標楷體" w:cs="標楷體"/>
          <w:sz w:val="28"/>
          <w:szCs w:val="28"/>
          <w:u w:val="single"/>
        </w:rPr>
        <w:t xml:space="preserve">     </w:t>
      </w:r>
      <w:r>
        <w:rPr>
          <w:rFonts w:ascii="標楷體" w:hAnsi="標楷體" w:cs="標楷體"/>
          <w:sz w:val="28"/>
          <w:szCs w:val="28"/>
        </w:rPr>
        <w:t>段</w:t>
      </w:r>
      <w:r>
        <w:rPr>
          <w:rFonts w:ascii="標楷體" w:hAnsi="標楷體" w:cs="標楷體"/>
          <w:sz w:val="28"/>
          <w:szCs w:val="28"/>
          <w:u w:val="single"/>
        </w:rPr>
        <w:t xml:space="preserve">     </w:t>
      </w:r>
      <w:r>
        <w:rPr>
          <w:rFonts w:ascii="標楷體" w:hAnsi="標楷體" w:cs="標楷體"/>
          <w:sz w:val="28"/>
          <w:szCs w:val="28"/>
        </w:rPr>
        <w:t>小段</w:t>
      </w:r>
      <w:r>
        <w:rPr>
          <w:rFonts w:ascii="標楷體" w:hAnsi="標楷體" w:cs="標楷體"/>
          <w:sz w:val="28"/>
          <w:szCs w:val="28"/>
          <w:u w:val="single"/>
        </w:rPr>
        <w:t xml:space="preserve">     </w:t>
      </w:r>
      <w:r>
        <w:rPr>
          <w:rFonts w:ascii="標楷體" w:hAnsi="標楷體" w:cs="標楷體"/>
          <w:sz w:val="28"/>
          <w:szCs w:val="28"/>
        </w:rPr>
        <w:t>地號公園、綠地、兒童遊戲場及廣場</w:t>
      </w:r>
      <w:r>
        <w:rPr>
          <w:rFonts w:ascii="標楷體" w:hAnsi="標楷體" w:cs="標楷體"/>
          <w:sz w:val="28"/>
          <w:szCs w:val="28"/>
          <w:u w:val="single"/>
        </w:rPr>
        <w:t xml:space="preserve">    </w:t>
      </w:r>
      <w:r>
        <w:rPr>
          <w:rFonts w:ascii="標楷體" w:hAnsi="標楷體" w:cs="標楷體"/>
          <w:sz w:val="28"/>
          <w:szCs w:val="28"/>
        </w:rPr>
        <w:t xml:space="preserve"> 處，</w:t>
      </w:r>
      <w:proofErr w:type="gramStart"/>
      <w:r>
        <w:rPr>
          <w:rFonts w:ascii="標楷體" w:hAnsi="標楷體" w:cs="標楷體"/>
          <w:sz w:val="28"/>
          <w:szCs w:val="28"/>
        </w:rPr>
        <w:t>全筆面積</w:t>
      </w:r>
      <w:proofErr w:type="gramEnd"/>
      <w:r>
        <w:rPr>
          <w:rFonts w:ascii="標楷體" w:hAnsi="標楷體" w:cs="標楷體"/>
          <w:sz w:val="28"/>
          <w:szCs w:val="28"/>
          <w:u w:val="single"/>
        </w:rPr>
        <w:t xml:space="preserve"> 　　</w:t>
      </w:r>
      <w:r>
        <w:rPr>
          <w:rFonts w:ascii="標楷體" w:hAnsi="標楷體" w:cs="標楷體"/>
          <w:sz w:val="28"/>
          <w:szCs w:val="28"/>
        </w:rPr>
        <w:t>平方公尺，認養面積</w:t>
      </w:r>
      <w:r>
        <w:rPr>
          <w:rFonts w:ascii="標楷體" w:hAnsi="標楷體" w:cs="標楷體"/>
          <w:sz w:val="28"/>
          <w:szCs w:val="28"/>
          <w:u w:val="single"/>
        </w:rPr>
        <w:t xml:space="preserve">　　　　　</w:t>
      </w:r>
      <w:r>
        <w:rPr>
          <w:rFonts w:ascii="標楷體" w:hAnsi="標楷體" w:cs="標楷體"/>
          <w:sz w:val="28"/>
          <w:szCs w:val="28"/>
        </w:rPr>
        <w:t xml:space="preserve">平方公尺。　　　　　     　　　　　</w:t>
      </w:r>
    </w:p>
    <w:p w:rsidR="004B0BB1" w:rsidRDefault="00A46720">
      <w:pPr>
        <w:pStyle w:val="af0"/>
        <w:snapToGrid w:val="0"/>
        <w:spacing w:before="113" w:line="400" w:lineRule="exact"/>
        <w:ind w:left="0"/>
      </w:pPr>
      <w:r>
        <w:rPr>
          <w:rFonts w:ascii="標楷體" w:hAnsi="標楷體" w:cs="標楷體"/>
          <w:sz w:val="28"/>
          <w:szCs w:val="28"/>
        </w:rPr>
        <w:t>第</w:t>
      </w:r>
      <w:r>
        <w:rPr>
          <w:rFonts w:ascii="標楷體" w:hAnsi="標楷體" w:cs="標楷體"/>
          <w:sz w:val="28"/>
          <w:szCs w:val="28"/>
          <w:lang w:eastAsia="zh-HK"/>
        </w:rPr>
        <w:t>二條</w:t>
      </w:r>
      <w:r>
        <w:rPr>
          <w:rFonts w:ascii="標楷體" w:hAnsi="標楷體" w:cs="標楷體"/>
          <w:sz w:val="28"/>
          <w:szCs w:val="28"/>
        </w:rPr>
        <w:t>：認養期間：自</w:t>
      </w:r>
      <w:r>
        <w:rPr>
          <w:rFonts w:ascii="標楷體" w:hAnsi="標楷體" w:cs="標楷體"/>
          <w:sz w:val="28"/>
          <w:szCs w:val="28"/>
          <w:u w:val="single"/>
        </w:rPr>
        <w:t xml:space="preserve">    </w:t>
      </w:r>
      <w:r>
        <w:rPr>
          <w:rFonts w:ascii="標楷體" w:hAnsi="標楷體" w:cs="標楷體"/>
          <w:sz w:val="28"/>
          <w:szCs w:val="28"/>
        </w:rPr>
        <w:t>年</w:t>
      </w:r>
      <w:r>
        <w:rPr>
          <w:rFonts w:ascii="標楷體" w:hAnsi="標楷體" w:cs="標楷體"/>
          <w:sz w:val="28"/>
          <w:szCs w:val="28"/>
          <w:u w:val="single"/>
        </w:rPr>
        <w:t xml:space="preserve">    </w:t>
      </w:r>
      <w:r>
        <w:rPr>
          <w:rFonts w:ascii="標楷體" w:hAnsi="標楷體" w:cs="標楷體"/>
          <w:sz w:val="28"/>
          <w:szCs w:val="28"/>
        </w:rPr>
        <w:t>月</w:t>
      </w:r>
      <w:r>
        <w:rPr>
          <w:rFonts w:ascii="標楷體" w:hAnsi="標楷體" w:cs="標楷體"/>
          <w:sz w:val="28"/>
          <w:szCs w:val="28"/>
          <w:u w:val="single"/>
        </w:rPr>
        <w:t xml:space="preserve">    </w:t>
      </w:r>
      <w:r>
        <w:rPr>
          <w:rFonts w:ascii="標楷體" w:hAnsi="標楷體" w:cs="標楷體"/>
          <w:sz w:val="28"/>
          <w:szCs w:val="28"/>
        </w:rPr>
        <w:t>日起至</w:t>
      </w:r>
      <w:r>
        <w:rPr>
          <w:rFonts w:ascii="標楷體" w:hAnsi="標楷體" w:cs="標楷體"/>
          <w:sz w:val="28"/>
          <w:szCs w:val="28"/>
          <w:u w:val="single"/>
        </w:rPr>
        <w:t xml:space="preserve">    </w:t>
      </w:r>
      <w:r>
        <w:rPr>
          <w:rFonts w:ascii="標楷體" w:hAnsi="標楷體" w:cs="標楷體"/>
          <w:sz w:val="28"/>
          <w:szCs w:val="28"/>
        </w:rPr>
        <w:t>年</w:t>
      </w:r>
      <w:r>
        <w:rPr>
          <w:rFonts w:ascii="標楷體" w:hAnsi="標楷體" w:cs="標楷體"/>
          <w:sz w:val="28"/>
          <w:szCs w:val="28"/>
          <w:u w:val="single"/>
        </w:rPr>
        <w:t xml:space="preserve">    </w:t>
      </w:r>
      <w:r>
        <w:rPr>
          <w:rFonts w:ascii="標楷體" w:hAnsi="標楷體" w:cs="標楷體"/>
          <w:sz w:val="28"/>
          <w:szCs w:val="28"/>
        </w:rPr>
        <w:t>月</w:t>
      </w:r>
      <w:r>
        <w:rPr>
          <w:rFonts w:ascii="標楷體" w:hAnsi="標楷體" w:cs="標楷體"/>
          <w:sz w:val="28"/>
          <w:szCs w:val="28"/>
          <w:u w:val="single"/>
        </w:rPr>
        <w:t xml:space="preserve">    </w:t>
      </w:r>
      <w:r>
        <w:rPr>
          <w:rFonts w:ascii="標楷體" w:hAnsi="標楷體" w:cs="標楷體"/>
          <w:sz w:val="28"/>
          <w:szCs w:val="28"/>
        </w:rPr>
        <w:t xml:space="preserve">日止。　</w:t>
      </w:r>
    </w:p>
    <w:p w:rsidR="004B0BB1" w:rsidRDefault="00A46720">
      <w:pPr>
        <w:pStyle w:val="af0"/>
        <w:snapToGrid w:val="0"/>
        <w:spacing w:line="400" w:lineRule="exact"/>
        <w:ind w:left="1077"/>
      </w:pPr>
      <w:r>
        <w:rPr>
          <w:rFonts w:ascii="標楷體" w:hAnsi="標楷體" w:cs="標楷體"/>
          <w:sz w:val="28"/>
          <w:szCs w:val="28"/>
        </w:rPr>
        <w:t>契約期滿經雙方同意得續訂之。乙方應於契約屆滿前一個月，依新竹縣縣有公園認養作業要點，向甲方提出申請，經甲方同意後辦理。</w:t>
      </w:r>
    </w:p>
    <w:p w:rsidR="004B0BB1" w:rsidRDefault="00A46720">
      <w:pPr>
        <w:pStyle w:val="af0"/>
        <w:snapToGrid w:val="0"/>
        <w:spacing w:before="113" w:line="400" w:lineRule="exact"/>
        <w:ind w:left="283" w:hanging="283"/>
      </w:pPr>
      <w:r>
        <w:rPr>
          <w:rFonts w:ascii="標楷體" w:hAnsi="標楷體" w:cs="標楷體"/>
          <w:sz w:val="28"/>
          <w:szCs w:val="28"/>
        </w:rPr>
        <w:t>第</w:t>
      </w:r>
      <w:r>
        <w:rPr>
          <w:rFonts w:ascii="標楷體" w:hAnsi="標楷體" w:cs="標楷體"/>
          <w:sz w:val="28"/>
          <w:szCs w:val="28"/>
          <w:lang w:eastAsia="zh-HK"/>
        </w:rPr>
        <w:t>三條</w:t>
      </w:r>
      <w:bookmarkStart w:id="0" w:name="OLE_LINK2"/>
      <w:r>
        <w:rPr>
          <w:rFonts w:ascii="標楷體" w:hAnsi="標楷體" w:cs="標楷體"/>
          <w:sz w:val="28"/>
          <w:szCs w:val="28"/>
        </w:rPr>
        <w:t>：乙方僅得使用甲方土地整理維護</w:t>
      </w:r>
      <w:r>
        <w:rPr>
          <w:rFonts w:ascii="標楷體" w:hAnsi="標楷體" w:cs="標楷體"/>
          <w:bCs/>
          <w:sz w:val="28"/>
          <w:szCs w:val="28"/>
        </w:rPr>
        <w:t>環境</w:t>
      </w:r>
      <w:r>
        <w:rPr>
          <w:rFonts w:ascii="標楷體" w:hAnsi="標楷體" w:cs="標楷體"/>
          <w:sz w:val="28"/>
          <w:szCs w:val="28"/>
        </w:rPr>
        <w:t>，其責任義務及相關限制如</w:t>
      </w:r>
      <w:bookmarkEnd w:id="0"/>
      <w:r>
        <w:rPr>
          <w:rFonts w:ascii="標楷體" w:hAnsi="標楷體" w:cs="標楷體"/>
          <w:sz w:val="28"/>
          <w:szCs w:val="28"/>
        </w:rPr>
        <w:t>下：</w:t>
      </w:r>
    </w:p>
    <w:p w:rsidR="004B0BB1" w:rsidRDefault="00A46720">
      <w:pPr>
        <w:pStyle w:val="af0"/>
        <w:snapToGrid w:val="0"/>
        <w:spacing w:line="400" w:lineRule="exact"/>
        <w:ind w:left="1644" w:hanging="567"/>
      </w:pPr>
      <w:r>
        <w:rPr>
          <w:rFonts w:ascii="標楷體" w:hAnsi="標楷體" w:cs="標楷體"/>
          <w:sz w:val="28"/>
          <w:szCs w:val="28"/>
          <w:lang w:eastAsia="zh-HK"/>
        </w:rPr>
        <w:t>(</w:t>
      </w:r>
      <w:proofErr w:type="gramStart"/>
      <w:r>
        <w:rPr>
          <w:rFonts w:ascii="標楷體" w:hAnsi="標楷體" w:cs="標楷體"/>
          <w:sz w:val="28"/>
          <w:szCs w:val="28"/>
          <w:lang w:eastAsia="zh-HK"/>
        </w:rPr>
        <w:t>一</w:t>
      </w:r>
      <w:proofErr w:type="gramEnd"/>
      <w:r>
        <w:rPr>
          <w:rFonts w:ascii="標楷體" w:hAnsi="標楷體" w:cs="標楷體"/>
          <w:sz w:val="28"/>
          <w:szCs w:val="28"/>
          <w:lang w:eastAsia="zh-HK"/>
        </w:rPr>
        <w:t>)</w:t>
      </w:r>
      <w:r>
        <w:rPr>
          <w:rFonts w:ascii="標楷體" w:hAnsi="標楷體" w:cs="標楷體"/>
          <w:sz w:val="28"/>
          <w:szCs w:val="28"/>
        </w:rPr>
        <w:t>應盡善良管理人之責任：1、植栽養護：包括澆水、除草、施肥、驅蟲害、枝葉修整、扶正及違規廣告物清除。2</w:t>
      </w:r>
      <w:r>
        <w:rPr>
          <w:rFonts w:ascii="新細明體;PMingLiU" w:eastAsia="新細明體;PMingLiU" w:hAnsi="新細明體;PMingLiU" w:cs="標楷體"/>
          <w:sz w:val="28"/>
          <w:szCs w:val="28"/>
        </w:rPr>
        <w:t>、</w:t>
      </w:r>
      <w:r>
        <w:rPr>
          <w:rFonts w:ascii="標楷體" w:hAnsi="標楷體" w:cs="標楷體"/>
          <w:sz w:val="28"/>
          <w:szCs w:val="28"/>
          <w:lang w:eastAsia="zh-HK"/>
        </w:rPr>
        <w:t>設施之巡查及維護：包括環境清潔維護、設施檢查及巡查等，如發現設施毁損或遭他人違規使用，應通報</w:t>
      </w:r>
      <w:r>
        <w:rPr>
          <w:rFonts w:ascii="標楷體" w:hAnsi="標楷體" w:cs="標楷體"/>
          <w:sz w:val="28"/>
          <w:szCs w:val="28"/>
        </w:rPr>
        <w:t>甲方</w:t>
      </w:r>
      <w:r>
        <w:rPr>
          <w:rFonts w:ascii="標楷體" w:hAnsi="標楷體" w:cs="標楷體"/>
          <w:sz w:val="28"/>
          <w:szCs w:val="28"/>
          <w:lang w:eastAsia="zh-HK"/>
        </w:rPr>
        <w:t>處理。</w:t>
      </w:r>
    </w:p>
    <w:p w:rsidR="004B0BB1" w:rsidRDefault="00A46720">
      <w:pPr>
        <w:pStyle w:val="af0"/>
        <w:snapToGrid w:val="0"/>
        <w:spacing w:line="400" w:lineRule="exact"/>
        <w:ind w:left="1644" w:hanging="567"/>
      </w:pPr>
      <w:r>
        <w:rPr>
          <w:rFonts w:ascii="標楷體" w:hAnsi="標楷體" w:cs="標楷體"/>
          <w:sz w:val="28"/>
          <w:szCs w:val="28"/>
        </w:rPr>
        <w:t>(</w:t>
      </w:r>
      <w:r>
        <w:rPr>
          <w:rFonts w:ascii="標楷體" w:hAnsi="標楷體" w:cs="標楷體"/>
          <w:sz w:val="28"/>
          <w:szCs w:val="28"/>
          <w:lang w:eastAsia="zh-HK"/>
        </w:rPr>
        <w:t>二)</w:t>
      </w:r>
      <w:r>
        <w:rPr>
          <w:rFonts w:ascii="標楷體" w:hAnsi="標楷體" w:cs="標楷體"/>
          <w:sz w:val="28"/>
          <w:szCs w:val="28"/>
        </w:rPr>
        <w:t>不得有建築</w:t>
      </w:r>
      <w:r w:rsidR="00AD34A4">
        <w:rPr>
          <w:rFonts w:ascii="標楷體" w:hAnsi="標楷體" w:cs="標楷體" w:hint="eastAsia"/>
          <w:sz w:val="28"/>
          <w:szCs w:val="28"/>
          <w:lang w:eastAsia="zh-HK"/>
        </w:rPr>
        <w:t>或</w:t>
      </w:r>
      <w:r>
        <w:rPr>
          <w:rFonts w:ascii="標楷體" w:hAnsi="標楷體" w:cs="標楷體"/>
          <w:sz w:val="28"/>
          <w:szCs w:val="28"/>
        </w:rPr>
        <w:t>施</w:t>
      </w:r>
      <w:proofErr w:type="gramStart"/>
      <w:r>
        <w:rPr>
          <w:rFonts w:ascii="標楷體" w:hAnsi="標楷體" w:cs="標楷體"/>
          <w:sz w:val="28"/>
          <w:szCs w:val="28"/>
        </w:rPr>
        <w:t>設圍障</w:t>
      </w:r>
      <w:proofErr w:type="gramEnd"/>
      <w:r>
        <w:rPr>
          <w:rFonts w:ascii="標楷體" w:hAnsi="標楷體" w:cs="標楷體"/>
          <w:sz w:val="28"/>
          <w:szCs w:val="28"/>
        </w:rPr>
        <w:t>、設置攤販、</w:t>
      </w:r>
      <w:r>
        <w:rPr>
          <w:rFonts w:ascii="標楷體" w:hAnsi="標楷體" w:cs="標楷體"/>
          <w:color w:val="000000"/>
          <w:sz w:val="28"/>
          <w:szCs w:val="28"/>
        </w:rPr>
        <w:t>停車場、堆置或掩埋廢棄物、採取土石、</w:t>
      </w:r>
      <w:r>
        <w:rPr>
          <w:rFonts w:ascii="標楷體" w:hAnsi="標楷體" w:cs="標楷體"/>
          <w:sz w:val="28"/>
          <w:szCs w:val="28"/>
        </w:rPr>
        <w:t>改變原有地形、破壞原有林相、供特定人使用或其他任何可能產生收益之使用行為或違反法令規定之事項。</w:t>
      </w:r>
    </w:p>
    <w:p w:rsidR="004B0BB1" w:rsidRDefault="00A46720">
      <w:pPr>
        <w:pStyle w:val="af0"/>
        <w:snapToGrid w:val="0"/>
        <w:spacing w:line="400" w:lineRule="exact"/>
        <w:ind w:left="1644" w:hanging="567"/>
      </w:pPr>
      <w:r>
        <w:rPr>
          <w:rFonts w:ascii="標楷體" w:hAnsi="標楷體" w:cs="標楷體"/>
          <w:sz w:val="28"/>
          <w:szCs w:val="28"/>
        </w:rPr>
        <w:t>(</w:t>
      </w:r>
      <w:r>
        <w:rPr>
          <w:rFonts w:ascii="標楷體" w:hAnsi="標楷體" w:cs="標楷體"/>
          <w:sz w:val="28"/>
          <w:szCs w:val="28"/>
          <w:lang w:eastAsia="zh-HK"/>
        </w:rPr>
        <w:t>三)植栽養護</w:t>
      </w:r>
      <w:r>
        <w:rPr>
          <w:rFonts w:ascii="新細明體;PMingLiU" w:eastAsia="新細明體;PMingLiU" w:hAnsi="新細明體;PMingLiU" w:cs="標楷體"/>
          <w:sz w:val="28"/>
          <w:szCs w:val="28"/>
          <w:lang w:eastAsia="zh-HK"/>
        </w:rPr>
        <w:t>、</w:t>
      </w:r>
      <w:r>
        <w:rPr>
          <w:rFonts w:ascii="標楷體" w:hAnsi="標楷體" w:cs="標楷體"/>
          <w:sz w:val="28"/>
          <w:szCs w:val="28"/>
          <w:lang w:eastAsia="zh-HK"/>
        </w:rPr>
        <w:t>設施之巡查及維護</w:t>
      </w:r>
      <w:r>
        <w:rPr>
          <w:rFonts w:ascii="標楷體" w:hAnsi="標楷體" w:cs="標楷體"/>
          <w:sz w:val="28"/>
          <w:szCs w:val="28"/>
        </w:rPr>
        <w:t>，應依相關法令辦理，並自行負擔全部費用。</w:t>
      </w:r>
      <w:r>
        <w:rPr>
          <w:rFonts w:ascii="標楷體" w:hAnsi="標楷體" w:cs="標楷體"/>
          <w:sz w:val="28"/>
          <w:szCs w:val="28"/>
          <w:lang w:eastAsia="zh-HK"/>
        </w:rPr>
        <w:t>認養期間</w:t>
      </w:r>
      <w:r>
        <w:rPr>
          <w:rFonts w:ascii="標楷體" w:hAnsi="標楷體" w:cs="標楷體"/>
          <w:sz w:val="28"/>
          <w:szCs w:val="28"/>
        </w:rPr>
        <w:t>如有損害他人權益，應負擔賠償之責，該等費用或賠償支出，不得以任何理由要求甲方負擔。</w:t>
      </w:r>
    </w:p>
    <w:p w:rsidR="004B0BB1" w:rsidRDefault="00A46720">
      <w:pPr>
        <w:pStyle w:val="af0"/>
        <w:snapToGrid w:val="0"/>
        <w:spacing w:line="400" w:lineRule="exact"/>
        <w:ind w:left="1644" w:hanging="567"/>
      </w:pPr>
      <w:r>
        <w:rPr>
          <w:rFonts w:ascii="標楷體" w:hAnsi="標楷體" w:cs="標楷體"/>
          <w:sz w:val="28"/>
          <w:szCs w:val="28"/>
        </w:rPr>
        <w:t>(四</w:t>
      </w:r>
      <w:r>
        <w:rPr>
          <w:rFonts w:ascii="標楷體" w:hAnsi="標楷體" w:cs="標楷體"/>
          <w:sz w:val="28"/>
          <w:szCs w:val="28"/>
          <w:lang w:eastAsia="zh-HK"/>
        </w:rPr>
        <w:t>)不得將甲方土地提供第三人使用。</w:t>
      </w:r>
    </w:p>
    <w:p w:rsidR="004B0BB1" w:rsidRDefault="00A46720">
      <w:pPr>
        <w:pStyle w:val="af0"/>
        <w:snapToGrid w:val="0"/>
        <w:spacing w:line="400" w:lineRule="exact"/>
        <w:ind w:left="1644" w:hanging="567"/>
      </w:pPr>
      <w:r>
        <w:rPr>
          <w:rFonts w:ascii="標楷體" w:hAnsi="標楷體" w:cs="標楷體"/>
          <w:sz w:val="28"/>
          <w:szCs w:val="28"/>
        </w:rPr>
        <w:t>(五)</w:t>
      </w:r>
      <w:r>
        <w:rPr>
          <w:rFonts w:ascii="標楷體" w:hAnsi="標楷體" w:cs="標楷體"/>
          <w:sz w:val="28"/>
          <w:szCs w:val="28"/>
          <w:lang w:eastAsia="zh-HK"/>
        </w:rPr>
        <w:t>認養期間使用甲方土地進行植栽養護</w:t>
      </w:r>
      <w:r>
        <w:rPr>
          <w:rFonts w:ascii="新細明體;PMingLiU" w:eastAsia="新細明體;PMingLiU" w:hAnsi="新細明體;PMingLiU" w:cs="標楷體"/>
          <w:sz w:val="28"/>
          <w:szCs w:val="28"/>
          <w:lang w:eastAsia="zh-HK"/>
        </w:rPr>
        <w:t>、</w:t>
      </w:r>
      <w:r>
        <w:rPr>
          <w:rFonts w:ascii="標楷體" w:hAnsi="標楷體" w:cs="標楷體"/>
          <w:sz w:val="28"/>
          <w:szCs w:val="28"/>
          <w:lang w:eastAsia="zh-HK"/>
        </w:rPr>
        <w:t>設施之巡查及維護時</w:t>
      </w:r>
      <w:r>
        <w:rPr>
          <w:rFonts w:ascii="標楷體" w:hAnsi="標楷體" w:cs="標楷體"/>
          <w:sz w:val="28"/>
          <w:szCs w:val="28"/>
        </w:rPr>
        <w:t>，無需向甲方支付土地使用費。如有植栽需求，應於</w:t>
      </w:r>
      <w:proofErr w:type="gramStart"/>
      <w:r>
        <w:rPr>
          <w:rFonts w:ascii="標楷體" w:hAnsi="標楷體" w:cs="標楷體"/>
          <w:sz w:val="28"/>
          <w:szCs w:val="28"/>
        </w:rPr>
        <w:t>植栽前取得</w:t>
      </w:r>
      <w:proofErr w:type="gramEnd"/>
      <w:r>
        <w:rPr>
          <w:rFonts w:ascii="標楷體" w:hAnsi="標楷體" w:cs="標楷體"/>
          <w:sz w:val="28"/>
          <w:szCs w:val="28"/>
        </w:rPr>
        <w:t>甲方之同意，所種植之花草</w:t>
      </w:r>
      <w:proofErr w:type="gramStart"/>
      <w:r>
        <w:rPr>
          <w:rFonts w:ascii="標楷體" w:hAnsi="標楷體" w:cs="標楷體"/>
          <w:sz w:val="28"/>
          <w:szCs w:val="28"/>
        </w:rPr>
        <w:t>樹木屬甲方</w:t>
      </w:r>
      <w:proofErr w:type="gramEnd"/>
      <w:r>
        <w:rPr>
          <w:rFonts w:ascii="標楷體" w:hAnsi="標楷體" w:cs="標楷體"/>
          <w:sz w:val="28"/>
          <w:szCs w:val="28"/>
        </w:rPr>
        <w:t>所有，不得主張任何權利，亦不得要求甲方支付任何費用或補償。</w:t>
      </w:r>
    </w:p>
    <w:p w:rsidR="004B0BB1" w:rsidRDefault="00A46720">
      <w:pPr>
        <w:pStyle w:val="af0"/>
        <w:snapToGrid w:val="0"/>
        <w:spacing w:line="400" w:lineRule="exact"/>
        <w:ind w:left="1644" w:hanging="567"/>
      </w:pPr>
      <w:r>
        <w:rPr>
          <w:rFonts w:ascii="標楷體" w:hAnsi="標楷體" w:cs="標楷體"/>
          <w:sz w:val="28"/>
          <w:szCs w:val="28"/>
        </w:rPr>
        <w:t>(六)契約終止時，除地上物為花草樹木外，應於十五日內將</w:t>
      </w:r>
      <w:r>
        <w:rPr>
          <w:rFonts w:ascii="標楷體" w:hAnsi="標楷體" w:cs="標楷體"/>
          <w:sz w:val="28"/>
          <w:szCs w:val="28"/>
          <w:lang w:eastAsia="zh-HK"/>
        </w:rPr>
        <w:t>認養標的恢復原狀後</w:t>
      </w:r>
      <w:bookmarkStart w:id="1" w:name="OLE_LINK3"/>
      <w:bookmarkStart w:id="2" w:name="OLE_LINK4"/>
      <w:bookmarkEnd w:id="1"/>
      <w:bookmarkEnd w:id="2"/>
      <w:proofErr w:type="gramStart"/>
      <w:r>
        <w:rPr>
          <w:rFonts w:ascii="標楷體" w:hAnsi="標楷體" w:cs="標楷體"/>
          <w:sz w:val="28"/>
          <w:szCs w:val="28"/>
        </w:rPr>
        <w:t>返還甲方</w:t>
      </w:r>
      <w:proofErr w:type="gramEnd"/>
      <w:r>
        <w:rPr>
          <w:rFonts w:ascii="標楷體" w:hAnsi="標楷體" w:cs="標楷體"/>
          <w:sz w:val="28"/>
          <w:szCs w:val="28"/>
        </w:rPr>
        <w:t>。如有違約行為，除應負損害賠償責任外，並應補繳自發生違約時至</w:t>
      </w:r>
      <w:proofErr w:type="gramStart"/>
      <w:r>
        <w:rPr>
          <w:rFonts w:ascii="標楷體" w:hAnsi="標楷體" w:cs="標楷體"/>
          <w:sz w:val="28"/>
          <w:szCs w:val="28"/>
        </w:rPr>
        <w:t>實際返</w:t>
      </w:r>
      <w:proofErr w:type="gramEnd"/>
      <w:r>
        <w:rPr>
          <w:rFonts w:ascii="標楷體" w:hAnsi="標楷體" w:cs="標楷體"/>
          <w:sz w:val="28"/>
          <w:szCs w:val="28"/>
        </w:rPr>
        <w:t>還土地期間之使用補償</w:t>
      </w:r>
      <w:proofErr w:type="gramStart"/>
      <w:r>
        <w:rPr>
          <w:rFonts w:ascii="標楷體" w:hAnsi="標楷體" w:cs="標楷體"/>
          <w:sz w:val="28"/>
          <w:szCs w:val="28"/>
        </w:rPr>
        <w:t>金予甲方</w:t>
      </w:r>
      <w:proofErr w:type="gramEnd"/>
      <w:r>
        <w:rPr>
          <w:rFonts w:ascii="標楷體" w:hAnsi="標楷體" w:cs="標楷體"/>
          <w:sz w:val="28"/>
          <w:szCs w:val="28"/>
        </w:rPr>
        <w:t>。</w:t>
      </w:r>
    </w:p>
    <w:p w:rsidR="004B0BB1" w:rsidRDefault="00A46720">
      <w:pPr>
        <w:pStyle w:val="af0"/>
        <w:snapToGrid w:val="0"/>
        <w:spacing w:before="113" w:line="400" w:lineRule="exact"/>
        <w:ind w:left="1148" w:hanging="1148"/>
      </w:pPr>
      <w:r>
        <w:rPr>
          <w:rFonts w:ascii="標楷體" w:hAnsi="標楷體" w:cs="標楷體"/>
          <w:sz w:val="28"/>
          <w:szCs w:val="28"/>
        </w:rPr>
        <w:t>第</w:t>
      </w:r>
      <w:r>
        <w:rPr>
          <w:rFonts w:ascii="標楷體" w:hAnsi="標楷體" w:cs="標楷體"/>
          <w:sz w:val="28"/>
          <w:szCs w:val="28"/>
          <w:lang w:eastAsia="zh-HK"/>
        </w:rPr>
        <w:t>四條</w:t>
      </w:r>
      <w:r>
        <w:rPr>
          <w:rFonts w:ascii="標楷體" w:hAnsi="標楷體" w:cs="標楷體"/>
          <w:sz w:val="28"/>
          <w:szCs w:val="28"/>
        </w:rPr>
        <w:t>：甲方土地於認養</w:t>
      </w:r>
      <w:proofErr w:type="gramStart"/>
      <w:r>
        <w:rPr>
          <w:rFonts w:ascii="標楷體" w:hAnsi="標楷體" w:cs="標楷體"/>
          <w:sz w:val="28"/>
          <w:szCs w:val="28"/>
        </w:rPr>
        <w:t>期間，</w:t>
      </w:r>
      <w:proofErr w:type="gramEnd"/>
      <w:r>
        <w:rPr>
          <w:rFonts w:ascii="標楷體" w:hAnsi="標楷體" w:cs="標楷體"/>
          <w:sz w:val="28"/>
          <w:szCs w:val="28"/>
        </w:rPr>
        <w:t>因分割、合併、重測、重劃或其他原因致標示變更時，已知之一方應通知另一方變更認養標示。</w:t>
      </w:r>
    </w:p>
    <w:p w:rsidR="004B0BB1" w:rsidRDefault="00A46720">
      <w:pPr>
        <w:pStyle w:val="af0"/>
        <w:snapToGrid w:val="0"/>
        <w:spacing w:before="113" w:line="400" w:lineRule="exact"/>
        <w:ind w:left="308" w:hanging="308"/>
      </w:pPr>
      <w:r>
        <w:rPr>
          <w:rFonts w:ascii="標楷體" w:hAnsi="標楷體" w:cs="標楷體"/>
          <w:sz w:val="28"/>
          <w:szCs w:val="28"/>
        </w:rPr>
        <w:t>第</w:t>
      </w:r>
      <w:r>
        <w:rPr>
          <w:rFonts w:ascii="標楷體" w:hAnsi="標楷體" w:cs="標楷體"/>
          <w:sz w:val="28"/>
          <w:szCs w:val="28"/>
          <w:lang w:eastAsia="zh-HK"/>
        </w:rPr>
        <w:t>五條</w:t>
      </w:r>
      <w:r>
        <w:rPr>
          <w:rFonts w:ascii="標楷體" w:hAnsi="標楷體" w:cs="標楷體"/>
          <w:sz w:val="28"/>
          <w:szCs w:val="28"/>
        </w:rPr>
        <w:t>：甲方得定期或不定期函查或派員檢查土地使用情形，乙方不得拒絕。</w:t>
      </w:r>
    </w:p>
    <w:p w:rsidR="004B0BB1" w:rsidRDefault="00A46720">
      <w:pPr>
        <w:pStyle w:val="af0"/>
        <w:snapToGrid w:val="0"/>
        <w:spacing w:before="113" w:line="400" w:lineRule="exact"/>
        <w:ind w:left="308" w:hanging="308"/>
      </w:pPr>
      <w:r>
        <w:rPr>
          <w:rFonts w:ascii="標楷體" w:hAnsi="標楷體" w:cs="標楷體"/>
          <w:sz w:val="28"/>
          <w:szCs w:val="28"/>
        </w:rPr>
        <w:t>第</w:t>
      </w:r>
      <w:r>
        <w:rPr>
          <w:rFonts w:ascii="標楷體" w:hAnsi="標楷體" w:cs="標楷體"/>
          <w:sz w:val="28"/>
          <w:szCs w:val="28"/>
          <w:lang w:eastAsia="zh-HK"/>
        </w:rPr>
        <w:t>六條：甲方舉辦之各種園藝講習等相關活動或教育訓練，乙方得優先參加。</w:t>
      </w:r>
    </w:p>
    <w:p w:rsidR="004B0BB1" w:rsidRDefault="00A46720">
      <w:pPr>
        <w:pStyle w:val="af0"/>
        <w:snapToGrid w:val="0"/>
        <w:spacing w:before="113" w:line="400" w:lineRule="exact"/>
        <w:ind w:left="308" w:hanging="308"/>
      </w:pPr>
      <w:r>
        <w:rPr>
          <w:rFonts w:ascii="標楷體" w:hAnsi="標楷體" w:cs="標楷體"/>
          <w:sz w:val="28"/>
          <w:szCs w:val="28"/>
        </w:rPr>
        <w:t>第</w:t>
      </w:r>
      <w:r>
        <w:rPr>
          <w:rFonts w:ascii="標楷體" w:hAnsi="標楷體" w:cs="標楷體"/>
          <w:sz w:val="28"/>
          <w:szCs w:val="28"/>
          <w:lang w:eastAsia="zh-HK"/>
        </w:rPr>
        <w:t>七條：</w:t>
      </w:r>
      <w:r>
        <w:rPr>
          <w:rFonts w:ascii="標楷體" w:hAnsi="標楷體" w:cs="標楷體"/>
          <w:sz w:val="28"/>
          <w:szCs w:val="28"/>
        </w:rPr>
        <w:t>本契約之終止事由如下，契約終止後，認養關係即行消滅。</w:t>
      </w:r>
    </w:p>
    <w:p w:rsidR="004B0BB1" w:rsidRDefault="00A46720">
      <w:pPr>
        <w:pStyle w:val="af0"/>
        <w:snapToGrid w:val="0"/>
        <w:spacing w:line="400" w:lineRule="exact"/>
        <w:ind w:left="227" w:firstLine="850"/>
      </w:pPr>
      <w:r>
        <w:rPr>
          <w:rFonts w:ascii="標楷體" w:hAnsi="標楷體" w:cs="標楷體"/>
          <w:sz w:val="28"/>
          <w:szCs w:val="28"/>
        </w:rPr>
        <w:lastRenderedPageBreak/>
        <w:t>(</w:t>
      </w:r>
      <w:proofErr w:type="gramStart"/>
      <w:r>
        <w:rPr>
          <w:rFonts w:ascii="標楷體" w:hAnsi="標楷體" w:cs="標楷體"/>
          <w:sz w:val="28"/>
          <w:szCs w:val="28"/>
        </w:rPr>
        <w:t>一</w:t>
      </w:r>
      <w:proofErr w:type="gramEnd"/>
      <w:r>
        <w:rPr>
          <w:rFonts w:ascii="標楷體" w:hAnsi="標楷體" w:cs="標楷體"/>
          <w:sz w:val="28"/>
          <w:szCs w:val="28"/>
        </w:rPr>
        <w:t>)契約期滿。</w:t>
      </w:r>
    </w:p>
    <w:p w:rsidR="004B0BB1" w:rsidRDefault="00A46720">
      <w:pPr>
        <w:pStyle w:val="af0"/>
        <w:snapToGrid w:val="0"/>
        <w:spacing w:line="400" w:lineRule="exact"/>
        <w:ind w:left="1666" w:hanging="560"/>
      </w:pPr>
      <w:r>
        <w:rPr>
          <w:rFonts w:ascii="標楷體" w:hAnsi="標楷體" w:cs="標楷體"/>
          <w:sz w:val="28"/>
          <w:szCs w:val="28"/>
        </w:rPr>
        <w:t>(二)契約存續</w:t>
      </w:r>
      <w:proofErr w:type="gramStart"/>
      <w:r>
        <w:rPr>
          <w:rFonts w:ascii="標楷體" w:hAnsi="標楷體" w:cs="標楷體"/>
          <w:sz w:val="28"/>
          <w:szCs w:val="28"/>
        </w:rPr>
        <w:t>期間，</w:t>
      </w:r>
      <w:proofErr w:type="gramEnd"/>
      <w:r>
        <w:rPr>
          <w:rFonts w:ascii="標楷體" w:hAnsi="標楷體" w:cs="標楷體"/>
          <w:sz w:val="28"/>
          <w:szCs w:val="28"/>
        </w:rPr>
        <w:t>有下列情形之一時，甲方得隨時以書面通知乙方終止契約：</w:t>
      </w:r>
    </w:p>
    <w:p w:rsidR="004B0BB1" w:rsidRDefault="00A46720">
      <w:pPr>
        <w:pStyle w:val="af0"/>
        <w:snapToGrid w:val="0"/>
        <w:spacing w:line="400" w:lineRule="exact"/>
        <w:ind w:left="240" w:firstLine="1400"/>
        <w:rPr>
          <w:rFonts w:ascii="標楷體" w:hAnsi="標楷體" w:cs="標楷體"/>
          <w:sz w:val="28"/>
          <w:szCs w:val="28"/>
        </w:rPr>
      </w:pPr>
      <w:r>
        <w:rPr>
          <w:rFonts w:ascii="標楷體" w:hAnsi="標楷體" w:cs="標楷體"/>
          <w:sz w:val="28"/>
          <w:szCs w:val="28"/>
        </w:rPr>
        <w:t>1、乙方違反本契約約定或法令規定事項。</w:t>
      </w:r>
    </w:p>
    <w:p w:rsidR="004B0BB1" w:rsidRDefault="00A46720">
      <w:pPr>
        <w:pStyle w:val="af0"/>
        <w:snapToGrid w:val="0"/>
        <w:spacing w:line="400" w:lineRule="exact"/>
        <w:ind w:left="240" w:firstLine="1400"/>
        <w:rPr>
          <w:rFonts w:ascii="標楷體" w:hAnsi="標楷體" w:cs="標楷體"/>
          <w:sz w:val="28"/>
          <w:szCs w:val="28"/>
        </w:rPr>
      </w:pPr>
      <w:r>
        <w:rPr>
          <w:rFonts w:ascii="標楷體" w:hAnsi="標楷體" w:cs="標楷體"/>
          <w:sz w:val="28"/>
          <w:szCs w:val="28"/>
        </w:rPr>
        <w:t>2、乙方未</w:t>
      </w:r>
      <w:proofErr w:type="gramStart"/>
      <w:r>
        <w:rPr>
          <w:rFonts w:ascii="標楷體" w:hAnsi="標楷體" w:cs="標楷體"/>
          <w:sz w:val="28"/>
          <w:szCs w:val="28"/>
        </w:rPr>
        <w:t>徵得甲方</w:t>
      </w:r>
      <w:proofErr w:type="gramEnd"/>
      <w:r>
        <w:rPr>
          <w:rFonts w:ascii="標楷體" w:hAnsi="標楷體" w:cs="標楷體"/>
          <w:sz w:val="28"/>
          <w:szCs w:val="28"/>
        </w:rPr>
        <w:t>同意，將土地一部或全部交與他人使用。</w:t>
      </w:r>
    </w:p>
    <w:p w:rsidR="004B0BB1" w:rsidRDefault="00A46720">
      <w:pPr>
        <w:pStyle w:val="af0"/>
        <w:snapToGrid w:val="0"/>
        <w:spacing w:line="400" w:lineRule="exact"/>
        <w:ind w:left="240" w:firstLine="1400"/>
        <w:rPr>
          <w:rFonts w:ascii="標楷體" w:hAnsi="標楷體" w:cs="標楷體"/>
          <w:sz w:val="28"/>
          <w:szCs w:val="28"/>
        </w:rPr>
      </w:pPr>
      <w:r>
        <w:rPr>
          <w:rFonts w:ascii="標楷體" w:hAnsi="標楷體" w:cs="標楷體"/>
          <w:sz w:val="28"/>
          <w:szCs w:val="28"/>
        </w:rPr>
        <w:t>3、乙方有其他足以妨礙土地所有權之行為。</w:t>
      </w:r>
    </w:p>
    <w:p w:rsidR="004B0BB1" w:rsidRDefault="00A46720">
      <w:pPr>
        <w:pStyle w:val="af0"/>
        <w:snapToGrid w:val="0"/>
        <w:spacing w:line="400" w:lineRule="exact"/>
        <w:ind w:left="240" w:firstLine="1400"/>
        <w:rPr>
          <w:rFonts w:ascii="標楷體" w:hAnsi="標楷體" w:cs="標楷體"/>
          <w:sz w:val="28"/>
          <w:szCs w:val="28"/>
        </w:rPr>
      </w:pPr>
      <w:r>
        <w:rPr>
          <w:rFonts w:ascii="標楷體" w:hAnsi="標楷體" w:cs="標楷體"/>
          <w:sz w:val="28"/>
          <w:szCs w:val="28"/>
        </w:rPr>
        <w:t>4、乙方申請提前終止契約，交還土地。</w:t>
      </w:r>
    </w:p>
    <w:p w:rsidR="004B0BB1" w:rsidRDefault="00A46720">
      <w:pPr>
        <w:pStyle w:val="af0"/>
        <w:snapToGrid w:val="0"/>
        <w:spacing w:line="400" w:lineRule="exact"/>
        <w:ind w:left="240" w:firstLine="1400"/>
        <w:rPr>
          <w:rFonts w:ascii="標楷體" w:hAnsi="標楷體" w:cs="標楷體"/>
          <w:sz w:val="28"/>
          <w:szCs w:val="28"/>
        </w:rPr>
      </w:pPr>
      <w:r>
        <w:rPr>
          <w:rFonts w:ascii="標楷體" w:hAnsi="標楷體" w:cs="標楷體"/>
          <w:sz w:val="28"/>
          <w:szCs w:val="28"/>
        </w:rPr>
        <w:t>5、甲方有收回土地自行管理或另依法處理之必要。</w:t>
      </w:r>
    </w:p>
    <w:p w:rsidR="004B0BB1" w:rsidRDefault="00A46720">
      <w:pPr>
        <w:pStyle w:val="af0"/>
        <w:snapToGrid w:val="0"/>
        <w:spacing w:before="113" w:line="400" w:lineRule="exact"/>
        <w:ind w:left="1148" w:hanging="1148"/>
      </w:pPr>
      <w:r>
        <w:rPr>
          <w:rFonts w:ascii="標楷體" w:hAnsi="標楷體" w:cs="標楷體"/>
          <w:sz w:val="28"/>
          <w:szCs w:val="28"/>
        </w:rPr>
        <w:t>第</w:t>
      </w:r>
      <w:r>
        <w:rPr>
          <w:rFonts w:ascii="標楷體" w:hAnsi="標楷體" w:cs="標楷體"/>
          <w:sz w:val="28"/>
          <w:szCs w:val="28"/>
          <w:lang w:eastAsia="zh-HK"/>
        </w:rPr>
        <w:t>八條：</w:t>
      </w:r>
      <w:r>
        <w:rPr>
          <w:rFonts w:ascii="標楷體" w:hAnsi="標楷體" w:cs="標楷體"/>
          <w:sz w:val="28"/>
          <w:szCs w:val="28"/>
        </w:rPr>
        <w:t>乙方在認養期間應負責澆水、清掃、雜草拔除、樹木扶正及修剪等基本維護責任，公園內設施或植栽遭受天然災害</w:t>
      </w:r>
      <w:r>
        <w:rPr>
          <w:rFonts w:ascii="新細明體;PMingLiU" w:eastAsia="新細明體;PMingLiU" w:hAnsi="新細明體;PMingLiU" w:cs="標楷體"/>
          <w:sz w:val="28"/>
          <w:szCs w:val="28"/>
        </w:rPr>
        <w:t>、</w:t>
      </w:r>
      <w:proofErr w:type="gramStart"/>
      <w:r>
        <w:rPr>
          <w:rFonts w:ascii="標楷體" w:hAnsi="標楷體" w:cs="標楷體"/>
          <w:sz w:val="28"/>
          <w:szCs w:val="28"/>
          <w:lang w:eastAsia="zh-HK"/>
        </w:rPr>
        <w:t>紅火蟻或其它</w:t>
      </w:r>
      <w:proofErr w:type="gramEnd"/>
      <w:r>
        <w:rPr>
          <w:rFonts w:ascii="標楷體" w:hAnsi="標楷體" w:cs="標楷體"/>
          <w:sz w:val="28"/>
          <w:szCs w:val="28"/>
          <w:lang w:eastAsia="zh-HK"/>
        </w:rPr>
        <w:t>病蟲害或人為破壞時，應</w:t>
      </w:r>
      <w:r>
        <w:rPr>
          <w:rFonts w:ascii="標楷體" w:hAnsi="標楷體" w:cs="標楷體"/>
          <w:sz w:val="28"/>
          <w:szCs w:val="28"/>
        </w:rPr>
        <w:t>儘</w:t>
      </w:r>
      <w:r>
        <w:rPr>
          <w:rFonts w:ascii="標楷體" w:hAnsi="標楷體" w:cs="標楷體"/>
          <w:sz w:val="28"/>
          <w:szCs w:val="28"/>
          <w:lang w:eastAsia="zh-HK"/>
        </w:rPr>
        <w:t>速通知甲方。</w:t>
      </w:r>
    </w:p>
    <w:p w:rsidR="004B0BB1" w:rsidRDefault="00A46720">
      <w:pPr>
        <w:pStyle w:val="af0"/>
        <w:snapToGrid w:val="0"/>
        <w:spacing w:before="113" w:line="400" w:lineRule="exact"/>
        <w:ind w:left="1148" w:hanging="1148"/>
      </w:pPr>
      <w:r>
        <w:rPr>
          <w:rFonts w:ascii="標楷體" w:hAnsi="標楷體" w:cs="標楷體"/>
          <w:sz w:val="28"/>
          <w:szCs w:val="28"/>
        </w:rPr>
        <w:t>第</w:t>
      </w:r>
      <w:r>
        <w:rPr>
          <w:rFonts w:ascii="標楷體" w:hAnsi="標楷體" w:cs="標楷體"/>
          <w:sz w:val="28"/>
          <w:szCs w:val="28"/>
          <w:lang w:eastAsia="zh-HK"/>
        </w:rPr>
        <w:t>九條：</w:t>
      </w:r>
      <w:r>
        <w:rPr>
          <w:rFonts w:ascii="標楷體" w:hAnsi="標楷體" w:cs="標楷體"/>
          <w:sz w:val="28"/>
          <w:szCs w:val="28"/>
        </w:rPr>
        <w:t>為鼓勵乙方參與縣政建設之義務奉獻，乙方於認養期間內得申請自費設置</w:t>
      </w:r>
      <w:r>
        <w:rPr>
          <w:rFonts w:ascii="標楷體" w:hAnsi="標楷體" w:cs="標楷體"/>
          <w:sz w:val="28"/>
          <w:szCs w:val="28"/>
          <w:lang w:eastAsia="zh-HK"/>
        </w:rPr>
        <w:t>認養告示牌</w:t>
      </w:r>
      <w:r>
        <w:rPr>
          <w:rFonts w:ascii="標楷體" w:hAnsi="標楷體" w:cs="標楷體"/>
          <w:sz w:val="28"/>
          <w:szCs w:val="28"/>
        </w:rPr>
        <w:t>：</w:t>
      </w:r>
    </w:p>
    <w:p w:rsidR="004B0BB1" w:rsidRDefault="00A46720">
      <w:pPr>
        <w:pStyle w:val="af0"/>
        <w:snapToGrid w:val="0"/>
        <w:spacing w:line="400" w:lineRule="exact"/>
        <w:ind w:left="1701" w:hanging="567"/>
      </w:pPr>
      <w:r>
        <w:rPr>
          <w:rFonts w:ascii="標楷體" w:hAnsi="標楷體" w:cs="標楷體"/>
          <w:sz w:val="28"/>
          <w:szCs w:val="28"/>
        </w:rPr>
        <w:t>(</w:t>
      </w:r>
      <w:proofErr w:type="gramStart"/>
      <w:r>
        <w:rPr>
          <w:rFonts w:ascii="標楷體" w:hAnsi="標楷體" w:cs="標楷體"/>
          <w:sz w:val="28"/>
          <w:szCs w:val="28"/>
          <w:lang w:eastAsia="zh-HK"/>
        </w:rPr>
        <w:t>一</w:t>
      </w:r>
      <w:proofErr w:type="gramEnd"/>
      <w:r>
        <w:rPr>
          <w:rFonts w:ascii="標楷體" w:hAnsi="標楷體" w:cs="標楷體"/>
          <w:sz w:val="28"/>
          <w:szCs w:val="28"/>
          <w:lang w:eastAsia="zh-HK"/>
        </w:rPr>
        <w:t>)</w:t>
      </w:r>
      <w:r>
        <w:rPr>
          <w:rFonts w:ascii="標楷體" w:hAnsi="標楷體" w:cs="標楷體"/>
          <w:sz w:val="28"/>
          <w:szCs w:val="28"/>
        </w:rPr>
        <w:t>公園之認養告示牌，規格以不超過長30公分、寬45公分、高2公尺為原則。但因特殊規格經甲方同意者，不在此限。</w:t>
      </w:r>
    </w:p>
    <w:p w:rsidR="004B0BB1" w:rsidRDefault="00A46720">
      <w:pPr>
        <w:pStyle w:val="af0"/>
        <w:snapToGrid w:val="0"/>
        <w:spacing w:line="400" w:lineRule="exact"/>
        <w:ind w:left="1701" w:hanging="567"/>
      </w:pPr>
      <w:r>
        <w:rPr>
          <w:rFonts w:ascii="標楷體" w:hAnsi="標楷體" w:cs="標楷體"/>
          <w:sz w:val="28"/>
          <w:szCs w:val="28"/>
        </w:rPr>
        <w:t>(</w:t>
      </w:r>
      <w:r>
        <w:rPr>
          <w:rFonts w:ascii="標楷體" w:hAnsi="標楷體" w:cs="標楷體"/>
          <w:sz w:val="28"/>
          <w:szCs w:val="28"/>
          <w:lang w:eastAsia="zh-HK"/>
        </w:rPr>
        <w:t>二)</w:t>
      </w:r>
      <w:r>
        <w:rPr>
          <w:rFonts w:ascii="標楷體" w:hAnsi="標楷體" w:cs="標楷體"/>
          <w:sz w:val="28"/>
          <w:szCs w:val="28"/>
        </w:rPr>
        <w:t>認養告示牌數量以一至二面為限，公園面積達一公頃以上者，認養告示牌得增設一面。</w:t>
      </w:r>
    </w:p>
    <w:p w:rsidR="004B0BB1" w:rsidRDefault="00A46720">
      <w:pPr>
        <w:pStyle w:val="af0"/>
        <w:snapToGrid w:val="0"/>
        <w:spacing w:line="400" w:lineRule="exact"/>
        <w:ind w:left="1701" w:hanging="567"/>
      </w:pPr>
      <w:r>
        <w:rPr>
          <w:rFonts w:ascii="標楷體" w:hAnsi="標楷體" w:cs="標楷體"/>
          <w:sz w:val="28"/>
          <w:szCs w:val="28"/>
        </w:rPr>
        <w:t>(</w:t>
      </w:r>
      <w:r>
        <w:rPr>
          <w:rFonts w:ascii="標楷體" w:hAnsi="標楷體" w:cs="標楷體"/>
          <w:sz w:val="28"/>
          <w:szCs w:val="28"/>
          <w:lang w:eastAsia="zh-HK"/>
        </w:rPr>
        <w:t>三)</w:t>
      </w:r>
      <w:r>
        <w:rPr>
          <w:rFonts w:ascii="標楷體" w:hAnsi="標楷體" w:cs="標楷體"/>
          <w:sz w:val="28"/>
          <w:szCs w:val="28"/>
        </w:rPr>
        <w:t>認養告示牌之內容、造型、規格、數量、位置等，應經甲方同意後據以施作。</w:t>
      </w:r>
    </w:p>
    <w:p w:rsidR="004B0BB1" w:rsidRDefault="00A46720">
      <w:pPr>
        <w:pStyle w:val="af0"/>
        <w:tabs>
          <w:tab w:val="left" w:pos="1418"/>
        </w:tabs>
        <w:snapToGrid w:val="0"/>
        <w:spacing w:line="400" w:lineRule="exact"/>
        <w:ind w:left="1134"/>
        <w:rPr>
          <w:rFonts w:ascii="標楷體" w:hAnsi="標楷體" w:cs="標楷體"/>
          <w:sz w:val="28"/>
          <w:szCs w:val="28"/>
          <w:lang w:eastAsia="zh-HK"/>
        </w:rPr>
      </w:pPr>
      <w:r>
        <w:rPr>
          <w:rFonts w:ascii="標楷體" w:hAnsi="標楷體" w:cs="標楷體"/>
          <w:sz w:val="28"/>
          <w:szCs w:val="28"/>
          <w:lang w:eastAsia="zh-HK"/>
        </w:rPr>
        <w:t>前項認養告示牌於認養期間屆滿或終止認養時，應於認養契約終止之日起十五日內，由</w:t>
      </w:r>
      <w:r>
        <w:rPr>
          <w:rFonts w:ascii="標楷體" w:hAnsi="標楷體" w:cs="標楷體"/>
          <w:sz w:val="28"/>
          <w:szCs w:val="28"/>
        </w:rPr>
        <w:t>乙方</w:t>
      </w:r>
      <w:r>
        <w:rPr>
          <w:rFonts w:ascii="標楷體" w:hAnsi="標楷體" w:cs="標楷體"/>
          <w:sz w:val="28"/>
          <w:szCs w:val="28"/>
          <w:lang w:eastAsia="zh-HK"/>
        </w:rPr>
        <w:t>自行拆除並回復原狀，逾期未移除，視同廢棄物，由</w:t>
      </w:r>
      <w:r>
        <w:rPr>
          <w:rFonts w:ascii="標楷體" w:hAnsi="標楷體" w:cs="標楷體"/>
          <w:sz w:val="28"/>
          <w:szCs w:val="28"/>
        </w:rPr>
        <w:t>甲方</w:t>
      </w:r>
      <w:r>
        <w:rPr>
          <w:rFonts w:ascii="標楷體" w:hAnsi="標楷體" w:cs="標楷體"/>
          <w:sz w:val="28"/>
          <w:szCs w:val="28"/>
          <w:lang w:eastAsia="zh-HK"/>
        </w:rPr>
        <w:t>逕行拆除，</w:t>
      </w:r>
      <w:r>
        <w:rPr>
          <w:rFonts w:ascii="標楷體" w:hAnsi="標楷體" w:cs="標楷體"/>
          <w:sz w:val="28"/>
          <w:szCs w:val="28"/>
        </w:rPr>
        <w:t>乙方不</w:t>
      </w:r>
      <w:r>
        <w:rPr>
          <w:rFonts w:ascii="標楷體" w:hAnsi="標楷體" w:cs="標楷體"/>
          <w:sz w:val="28"/>
          <w:szCs w:val="28"/>
          <w:lang w:eastAsia="zh-HK"/>
        </w:rPr>
        <w:t>得異議。</w:t>
      </w:r>
    </w:p>
    <w:p w:rsidR="004B0BB1" w:rsidRDefault="00A46720">
      <w:pPr>
        <w:pStyle w:val="af0"/>
        <w:tabs>
          <w:tab w:val="left" w:pos="1418"/>
        </w:tabs>
        <w:snapToGrid w:val="0"/>
        <w:spacing w:before="113" w:line="400" w:lineRule="exact"/>
        <w:ind w:left="0"/>
      </w:pPr>
      <w:r>
        <w:rPr>
          <w:rFonts w:ascii="標楷體" w:hAnsi="標楷體" w:cs="標楷體"/>
          <w:sz w:val="28"/>
          <w:szCs w:val="28"/>
        </w:rPr>
        <w:t>第</w:t>
      </w:r>
      <w:r>
        <w:rPr>
          <w:rFonts w:ascii="標楷體" w:hAnsi="標楷體" w:cs="標楷體"/>
          <w:sz w:val="28"/>
          <w:szCs w:val="28"/>
          <w:lang w:eastAsia="zh-HK"/>
        </w:rPr>
        <w:t>十條：</w:t>
      </w:r>
      <w:r>
        <w:rPr>
          <w:rFonts w:ascii="標楷體" w:hAnsi="標楷體" w:cs="標楷體"/>
          <w:sz w:val="28"/>
          <w:szCs w:val="28"/>
        </w:rPr>
        <w:t>甲方對乙方之管理維護作業有監督輔導之權，乙方應接受。</w:t>
      </w:r>
    </w:p>
    <w:p w:rsidR="004B0BB1" w:rsidRDefault="00A46720">
      <w:pPr>
        <w:pStyle w:val="af0"/>
        <w:snapToGrid w:val="0"/>
        <w:spacing w:before="113" w:line="400" w:lineRule="exact"/>
        <w:ind w:left="1417" w:hanging="1417"/>
      </w:pPr>
      <w:r>
        <w:rPr>
          <w:rFonts w:ascii="標楷體" w:hAnsi="標楷體" w:cs="標楷體"/>
          <w:sz w:val="28"/>
          <w:szCs w:val="28"/>
        </w:rPr>
        <w:t>第</w:t>
      </w:r>
      <w:r>
        <w:rPr>
          <w:rFonts w:ascii="標楷體" w:hAnsi="標楷體" w:cs="標楷體"/>
          <w:sz w:val="28"/>
          <w:szCs w:val="28"/>
          <w:lang w:eastAsia="zh-HK"/>
        </w:rPr>
        <w:t>十一條</w:t>
      </w:r>
      <w:r>
        <w:rPr>
          <w:rFonts w:ascii="新細明體;PMingLiU" w:eastAsia="新細明體;PMingLiU" w:hAnsi="新細明體;PMingLiU" w:cs="標楷體"/>
          <w:sz w:val="28"/>
          <w:szCs w:val="28"/>
          <w:lang w:eastAsia="zh-HK"/>
        </w:rPr>
        <w:t>：</w:t>
      </w:r>
      <w:r>
        <w:rPr>
          <w:rFonts w:ascii="標楷體" w:hAnsi="標楷體" w:cs="標楷體"/>
          <w:sz w:val="28"/>
          <w:szCs w:val="28"/>
          <w:lang w:eastAsia="zh-HK"/>
        </w:rPr>
        <w:t>乙方在認養期間除依本契約履行外，應遵守「新竹縣公園管理自治條例」</w:t>
      </w:r>
      <w:r>
        <w:rPr>
          <w:rFonts w:ascii="新細明體;PMingLiU" w:eastAsia="新細明體;PMingLiU" w:hAnsi="新細明體;PMingLiU" w:cs="標楷體"/>
          <w:sz w:val="28"/>
          <w:szCs w:val="28"/>
          <w:lang w:eastAsia="zh-HK"/>
        </w:rPr>
        <w:t>、</w:t>
      </w:r>
      <w:r>
        <w:rPr>
          <w:rFonts w:ascii="標楷體" w:hAnsi="標楷體" w:cs="標楷體"/>
          <w:sz w:val="28"/>
          <w:szCs w:val="28"/>
          <w:lang w:eastAsia="zh-HK"/>
        </w:rPr>
        <w:t>「新竹縣縣有公園認養作業要點」及「新竹縣景觀樹木修</w:t>
      </w:r>
      <w:r>
        <w:rPr>
          <w:rFonts w:ascii="標楷體" w:hAnsi="標楷體" w:cs="標楷體"/>
          <w:sz w:val="28"/>
          <w:szCs w:val="28"/>
        </w:rPr>
        <w:t>剪</w:t>
      </w:r>
      <w:r>
        <w:rPr>
          <w:rFonts w:ascii="標楷體" w:hAnsi="標楷體" w:cs="標楷體"/>
          <w:sz w:val="28"/>
          <w:szCs w:val="28"/>
          <w:lang w:eastAsia="zh-HK"/>
        </w:rPr>
        <w:t>及移植作業規範」之規定辦理。</w:t>
      </w:r>
    </w:p>
    <w:p w:rsidR="004B0BB1" w:rsidRDefault="00A46720">
      <w:pPr>
        <w:pStyle w:val="af0"/>
        <w:snapToGrid w:val="0"/>
        <w:spacing w:line="400" w:lineRule="exact"/>
        <w:ind w:left="283" w:firstLine="1134"/>
      </w:pPr>
      <w:r>
        <w:rPr>
          <w:rFonts w:ascii="標楷體" w:hAnsi="標楷體" w:cs="標楷體"/>
          <w:sz w:val="28"/>
          <w:szCs w:val="28"/>
          <w:lang w:eastAsia="zh-HK"/>
        </w:rPr>
        <w:t>前項法規如有修正，</w:t>
      </w:r>
      <w:r>
        <w:rPr>
          <w:rFonts w:ascii="標楷體" w:hAnsi="標楷體" w:cs="標楷體"/>
          <w:sz w:val="28"/>
          <w:szCs w:val="28"/>
        </w:rPr>
        <w:t>應</w:t>
      </w:r>
      <w:r>
        <w:rPr>
          <w:rFonts w:ascii="標楷體" w:hAnsi="標楷體" w:cs="標楷體"/>
          <w:sz w:val="28"/>
          <w:szCs w:val="28"/>
          <w:lang w:eastAsia="zh-HK"/>
        </w:rPr>
        <w:t>依修正後之</w:t>
      </w:r>
      <w:r>
        <w:rPr>
          <w:rFonts w:ascii="標楷體" w:hAnsi="標楷體" w:cs="標楷體"/>
          <w:sz w:val="28"/>
          <w:szCs w:val="28"/>
        </w:rPr>
        <w:t>規定</w:t>
      </w:r>
      <w:r>
        <w:rPr>
          <w:rFonts w:ascii="標楷體" w:hAnsi="標楷體" w:cs="標楷體"/>
          <w:sz w:val="28"/>
          <w:szCs w:val="28"/>
          <w:lang w:eastAsia="zh-HK"/>
        </w:rPr>
        <w:t>辦理。</w:t>
      </w:r>
    </w:p>
    <w:p w:rsidR="004B0BB1" w:rsidRDefault="00A46720">
      <w:pPr>
        <w:snapToGrid w:val="0"/>
        <w:spacing w:before="113" w:line="400" w:lineRule="exact"/>
        <w:ind w:left="1417" w:hanging="1417"/>
        <w:jc w:val="both"/>
      </w:pPr>
      <w:r>
        <w:rPr>
          <w:rFonts w:ascii="標楷體" w:eastAsia="標楷體" w:hAnsi="標楷體" w:cs="標楷體"/>
          <w:sz w:val="28"/>
          <w:szCs w:val="28"/>
        </w:rPr>
        <w:t>第</w:t>
      </w:r>
      <w:r>
        <w:rPr>
          <w:rFonts w:ascii="標楷體" w:eastAsia="標楷體" w:hAnsi="標楷體" w:cs="標楷體"/>
          <w:sz w:val="28"/>
          <w:szCs w:val="28"/>
          <w:lang w:eastAsia="zh-HK"/>
        </w:rPr>
        <w:t>十二條：乙方應設置專人辦理認養所訂之相關業務，該專人如有更換，應主　動通知</w:t>
      </w:r>
      <w:r>
        <w:rPr>
          <w:rFonts w:ascii="標楷體" w:eastAsia="標楷體" w:hAnsi="標楷體" w:cs="標楷體"/>
          <w:sz w:val="28"/>
          <w:szCs w:val="28"/>
        </w:rPr>
        <w:t>甲方</w:t>
      </w:r>
      <w:r>
        <w:rPr>
          <w:rFonts w:ascii="標楷體" w:eastAsia="標楷體" w:hAnsi="標楷體" w:cs="標楷體"/>
          <w:sz w:val="28"/>
          <w:szCs w:val="28"/>
          <w:lang w:eastAsia="zh-HK"/>
        </w:rPr>
        <w:t>。</w:t>
      </w:r>
    </w:p>
    <w:p w:rsidR="004B0BB1" w:rsidRDefault="00A46720">
      <w:pPr>
        <w:pStyle w:val="af0"/>
        <w:snapToGrid w:val="0"/>
        <w:spacing w:before="113" w:line="400" w:lineRule="exact"/>
        <w:ind w:left="1417" w:hanging="1417"/>
      </w:pPr>
      <w:r>
        <w:rPr>
          <w:rFonts w:ascii="標楷體" w:hAnsi="標楷體" w:cs="標楷體"/>
          <w:sz w:val="28"/>
          <w:szCs w:val="28"/>
        </w:rPr>
        <w:t>第</w:t>
      </w:r>
      <w:r>
        <w:rPr>
          <w:rFonts w:ascii="標楷體" w:hAnsi="標楷體" w:cs="標楷體"/>
          <w:sz w:val="28"/>
          <w:szCs w:val="28"/>
          <w:lang w:eastAsia="zh-HK"/>
        </w:rPr>
        <w:t>十三條：</w:t>
      </w:r>
      <w:r>
        <w:rPr>
          <w:sz w:val="28"/>
          <w:szCs w:val="28"/>
          <w:lang w:eastAsia="zh-HK"/>
        </w:rPr>
        <w:t>本契約</w:t>
      </w:r>
      <w:r>
        <w:rPr>
          <w:sz w:val="28"/>
          <w:szCs w:val="28"/>
        </w:rPr>
        <w:t>如有未盡事宜</w:t>
      </w:r>
      <w:r>
        <w:rPr>
          <w:sz w:val="28"/>
          <w:szCs w:val="28"/>
          <w:lang w:eastAsia="zh-HK"/>
        </w:rPr>
        <w:t>，</w:t>
      </w:r>
      <w:r>
        <w:rPr>
          <w:sz w:val="28"/>
          <w:szCs w:val="28"/>
        </w:rPr>
        <w:t>應依相關法令規定並經甲乙雙方協商議定辦理</w:t>
      </w:r>
      <w:r>
        <w:rPr>
          <w:rFonts w:ascii="標楷體" w:hAnsi="標楷體" w:cs="標楷體"/>
          <w:sz w:val="28"/>
          <w:szCs w:val="28"/>
          <w:lang w:eastAsia="zh-HK"/>
        </w:rPr>
        <w:t>。</w:t>
      </w:r>
    </w:p>
    <w:p w:rsidR="004B0BB1" w:rsidRDefault="00A46720">
      <w:pPr>
        <w:pStyle w:val="af0"/>
        <w:snapToGrid w:val="0"/>
        <w:spacing w:before="113" w:line="400" w:lineRule="exact"/>
        <w:ind w:left="308" w:hanging="308"/>
      </w:pPr>
      <w:r>
        <w:rPr>
          <w:rFonts w:ascii="標楷體" w:hAnsi="標楷體" w:cs="標楷體"/>
          <w:sz w:val="28"/>
          <w:szCs w:val="28"/>
        </w:rPr>
        <w:t>第</w:t>
      </w:r>
      <w:r>
        <w:rPr>
          <w:rFonts w:ascii="標楷體" w:hAnsi="標楷體" w:cs="標楷體"/>
          <w:sz w:val="28"/>
          <w:szCs w:val="28"/>
          <w:lang w:eastAsia="zh-HK"/>
        </w:rPr>
        <w:t>十四條：</w:t>
      </w:r>
      <w:r>
        <w:rPr>
          <w:rFonts w:ascii="標楷體" w:hAnsi="標楷體" w:cs="標楷體"/>
          <w:sz w:val="28"/>
          <w:szCs w:val="28"/>
        </w:rPr>
        <w:t>因本契約之履行而涉訟時，以新竹地方法院為第一審管轄法院。</w:t>
      </w:r>
    </w:p>
    <w:p w:rsidR="004B0BB1" w:rsidRDefault="00A46720" w:rsidP="00786A38">
      <w:pPr>
        <w:pStyle w:val="af0"/>
        <w:snapToGrid w:val="0"/>
        <w:spacing w:before="113" w:line="400" w:lineRule="exact"/>
        <w:ind w:left="1400" w:hangingChars="500" w:hanging="1400"/>
        <w:rPr>
          <w:rFonts w:hint="eastAsia"/>
        </w:rPr>
      </w:pPr>
      <w:r>
        <w:rPr>
          <w:rFonts w:ascii="標楷體" w:hAnsi="標楷體" w:cs="標楷體"/>
          <w:sz w:val="28"/>
          <w:szCs w:val="28"/>
        </w:rPr>
        <w:lastRenderedPageBreak/>
        <w:t>第</w:t>
      </w:r>
      <w:r>
        <w:rPr>
          <w:rFonts w:ascii="標楷體" w:hAnsi="標楷體" w:cs="標楷體"/>
          <w:sz w:val="28"/>
          <w:szCs w:val="28"/>
          <w:lang w:eastAsia="zh-HK"/>
        </w:rPr>
        <w:t>十五條</w:t>
      </w:r>
      <w:r>
        <w:rPr>
          <w:rFonts w:ascii="標楷體" w:hAnsi="標楷體" w:cs="標楷體"/>
          <w:sz w:val="28"/>
          <w:szCs w:val="28"/>
        </w:rPr>
        <w:t>：本契約一式二份，經</w:t>
      </w:r>
      <w:r>
        <w:rPr>
          <w:rFonts w:ascii="標楷體" w:hAnsi="標楷體" w:cs="標楷體"/>
          <w:sz w:val="28"/>
          <w:szCs w:val="28"/>
          <w:lang w:eastAsia="zh-HK"/>
        </w:rPr>
        <w:t>甲乙</w:t>
      </w:r>
      <w:r w:rsidR="00786A38">
        <w:rPr>
          <w:rFonts w:ascii="標楷體" w:hAnsi="標楷體" w:cs="標楷體"/>
          <w:sz w:val="28"/>
          <w:szCs w:val="28"/>
        </w:rPr>
        <w:t>雙方簽訂後生效</w:t>
      </w:r>
      <w:r>
        <w:rPr>
          <w:rFonts w:ascii="標楷體" w:hAnsi="標楷體" w:cs="標楷體"/>
          <w:sz w:val="28"/>
          <w:szCs w:val="28"/>
          <w:lang w:eastAsia="zh-HK"/>
        </w:rPr>
        <w:t>，</w:t>
      </w:r>
      <w:r>
        <w:rPr>
          <w:rFonts w:ascii="標楷體" w:hAnsi="標楷體" w:cs="標楷體"/>
          <w:sz w:val="28"/>
          <w:szCs w:val="28"/>
        </w:rPr>
        <w:t>由</w:t>
      </w:r>
      <w:r>
        <w:rPr>
          <w:rFonts w:ascii="標楷體" w:hAnsi="標楷體" w:cs="標楷體"/>
          <w:sz w:val="28"/>
          <w:szCs w:val="28"/>
          <w:lang w:eastAsia="zh-HK"/>
        </w:rPr>
        <w:t>甲</w:t>
      </w:r>
      <w:r w:rsidR="00786A38">
        <w:rPr>
          <w:rFonts w:ascii="標楷體" w:hAnsi="標楷體" w:cs="標楷體"/>
          <w:sz w:val="28"/>
          <w:szCs w:val="28"/>
          <w:lang w:eastAsia="zh-HK"/>
        </w:rPr>
        <w:t>乙</w:t>
      </w:r>
      <w:r w:rsidR="00786A38">
        <w:rPr>
          <w:rFonts w:ascii="標楷體" w:hAnsi="標楷體" w:cs="標楷體"/>
          <w:sz w:val="28"/>
          <w:szCs w:val="28"/>
        </w:rPr>
        <w:t>雙方各</w:t>
      </w:r>
      <w:proofErr w:type="gramStart"/>
      <w:r w:rsidR="00786A38">
        <w:rPr>
          <w:rFonts w:ascii="標楷體" w:hAnsi="標楷體" w:cs="標楷體"/>
          <w:sz w:val="28"/>
          <w:szCs w:val="28"/>
        </w:rPr>
        <w:t>執壹份</w:t>
      </w:r>
      <w:proofErr w:type="gramEnd"/>
      <w:r w:rsidR="00786A38">
        <w:rPr>
          <w:rFonts w:ascii="標楷體" w:hAnsi="標楷體" w:cs="標楷體"/>
          <w:sz w:val="28"/>
          <w:szCs w:val="28"/>
          <w:lang w:eastAsia="zh-HK"/>
        </w:rPr>
        <w:t>為</w:t>
      </w:r>
      <w:proofErr w:type="gramStart"/>
      <w:r w:rsidR="00786A38">
        <w:rPr>
          <w:rFonts w:ascii="標楷體" w:hAnsi="標楷體" w:cs="標楷體"/>
          <w:sz w:val="28"/>
          <w:szCs w:val="28"/>
        </w:rPr>
        <w:t>憑</w:t>
      </w:r>
      <w:proofErr w:type="gramEnd"/>
      <w:r w:rsidR="00786A38">
        <w:rPr>
          <w:rFonts w:ascii="標楷體" w:hAnsi="標楷體" w:cs="標楷體"/>
          <w:sz w:val="28"/>
          <w:szCs w:val="28"/>
        </w:rPr>
        <w:t>。</w:t>
      </w:r>
    </w:p>
    <w:p w:rsidR="004B0BB1" w:rsidRDefault="00A46720">
      <w:pPr>
        <w:pStyle w:val="af0"/>
        <w:snapToGrid w:val="0"/>
        <w:spacing w:line="400" w:lineRule="exact"/>
        <w:ind w:left="308" w:hanging="308"/>
      </w:pPr>
      <w:r>
        <w:rPr>
          <w:rFonts w:ascii="標楷體" w:hAnsi="標楷體" w:cs="標楷體"/>
          <w:sz w:val="28"/>
          <w:szCs w:val="28"/>
        </w:rPr>
        <w:t xml:space="preserve">　　</w:t>
      </w:r>
    </w:p>
    <w:p w:rsidR="004B0BB1" w:rsidRDefault="004B0BB1">
      <w:pPr>
        <w:pStyle w:val="af0"/>
        <w:snapToGrid w:val="0"/>
        <w:spacing w:before="170" w:line="400" w:lineRule="exact"/>
        <w:ind w:left="308" w:hanging="308"/>
        <w:rPr>
          <w:rFonts w:ascii="標楷體" w:hAnsi="標楷體" w:cs="標楷體"/>
          <w:sz w:val="28"/>
          <w:szCs w:val="28"/>
        </w:rPr>
      </w:pPr>
    </w:p>
    <w:p w:rsidR="004B0BB1" w:rsidRDefault="004F344C">
      <w:pPr>
        <w:pStyle w:val="af0"/>
        <w:spacing w:before="567" w:line="400" w:lineRule="exact"/>
        <w:ind w:left="0"/>
        <w:rPr>
          <w:rFonts w:ascii="標楷體" w:hAnsi="標楷體" w:cs="標楷體"/>
          <w:sz w:val="28"/>
          <w:szCs w:val="28"/>
          <w:lang w:eastAsia="zh-HK"/>
        </w:rPr>
      </w:pPr>
      <w:r>
        <w:rPr>
          <w:noProof/>
        </w:rPr>
        <mc:AlternateContent>
          <mc:Choice Requires="wps">
            <w:drawing>
              <wp:anchor distT="0" distB="0" distL="114935" distR="114935" simplePos="0" relativeHeight="2" behindDoc="0" locked="0" layoutInCell="1" allowOverlap="1" wp14:anchorId="2152A391" wp14:editId="7A59C2D2">
                <wp:simplePos x="0" y="0"/>
                <wp:positionH relativeFrom="column">
                  <wp:posOffset>5281876</wp:posOffset>
                </wp:positionH>
                <wp:positionV relativeFrom="paragraph">
                  <wp:posOffset>305773</wp:posOffset>
                </wp:positionV>
                <wp:extent cx="257810" cy="398834"/>
                <wp:effectExtent l="0" t="0" r="27940" b="20320"/>
                <wp:wrapNone/>
                <wp:docPr id="3" name="框架2"/>
                <wp:cNvGraphicFramePr/>
                <a:graphic xmlns:a="http://schemas.openxmlformats.org/drawingml/2006/main">
                  <a:graphicData uri="http://schemas.microsoft.com/office/word/2010/wordprocessingShape">
                    <wps:wsp>
                      <wps:cNvSpPr txBox="1"/>
                      <wps:spPr>
                        <a:xfrm>
                          <a:off x="0" y="0"/>
                          <a:ext cx="257810" cy="398834"/>
                        </a:xfrm>
                        <a:prstGeom prst="rect">
                          <a:avLst/>
                        </a:prstGeom>
                        <a:solidFill>
                          <a:srgbClr val="FFFFFF">
                            <a:alpha val="0"/>
                          </a:srgbClr>
                        </a:solidFill>
                        <a:ln w="9525">
                          <a:solidFill>
                            <a:srgbClr val="FF3333"/>
                          </a:solidFill>
                        </a:ln>
                      </wps:spPr>
                      <wps:txbx>
                        <w:txbxContent>
                          <w:p w:rsidR="004B0BB1" w:rsidRDefault="00A46720">
                            <w:pPr>
                              <w:overflowPunct w:val="0"/>
                              <w:jc w:val="center"/>
                              <w:rPr>
                                <w:rFonts w:eastAsia="標楷體"/>
                                <w:color w:val="FF3333"/>
                                <w:sz w:val="28"/>
                                <w:szCs w:val="28"/>
                              </w:rPr>
                            </w:pPr>
                            <w:r>
                              <w:rPr>
                                <w:rFonts w:eastAsia="標楷體"/>
                                <w:color w:val="FF3333"/>
                                <w:sz w:val="28"/>
                                <w:szCs w:val="28"/>
                              </w:rPr>
                              <w:t>章</w:t>
                            </w:r>
                          </w:p>
                        </w:txbxContent>
                      </wps:txbx>
                      <wps:bodyPr lIns="0" tIns="0" rIns="0" bIns="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框架2" o:spid="_x0000_s1027" type="#_x0000_t202" style="position:absolute;left:0;text-align:left;margin-left:415.9pt;margin-top:24.1pt;width:20.3pt;height:31.4pt;z-index:2;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" strokecolor="#f33">
                <v:fill opacity="0"/>
                <v:textbox inset="0,0,0,0">
                  <w:txbxContent>
                    <w:p w:rsidR="004B0BB1" w:rsidRDefault="00A46720">
                      <w:pPr>
                        <w:overflowPunct w:val="0"/>
                        <w:jc w:val="center"/>
                        <w:rPr>
                          <w:rFonts w:eastAsia="標楷體"/>
                          <w:color w:val="FF3333"/>
                          <w:sz w:val="28"/>
                          <w:szCs w:val="28"/>
                        </w:rPr>
                      </w:pPr>
                      <w:r>
                        <w:rPr>
                          <w:rFonts w:eastAsia="標楷體"/>
                          <w:color w:val="FF3333"/>
                          <w:sz w:val="28"/>
                          <w:szCs w:val="28"/>
                        </w:rPr>
                        <w:t>章</w:t>
                      </w:r>
                    </w:p>
                  </w:txbxContent>
                </v:textbox>
              </v:shape>
            </w:pict>
          </mc:Fallback>
        </mc:AlternateContent>
      </w:r>
      <w:r w:rsidR="00A46720">
        <w:rPr>
          <w:rFonts w:ascii="標楷體" w:hAnsi="標楷體" w:cs="標楷體"/>
          <w:sz w:val="28"/>
          <w:szCs w:val="28"/>
          <w:lang w:eastAsia="zh-HK"/>
        </w:rPr>
        <w:t>立契約人（甲方）：新竹縣政府</w:t>
      </w:r>
    </w:p>
    <w:p w:rsidR="004B0BB1" w:rsidRDefault="004F344C">
      <w:pPr>
        <w:pStyle w:val="af0"/>
        <w:spacing w:line="400" w:lineRule="exact"/>
        <w:ind w:left="0"/>
      </w:pPr>
      <w:r>
        <w:rPr>
          <w:noProof/>
        </w:rPr>
        <mc:AlternateContent>
          <mc:Choice Requires="wps">
            <w:drawing>
              <wp:anchor distT="0" distB="0" distL="114935" distR="114935" simplePos="0" relativeHeight="3" behindDoc="0" locked="0" layoutInCell="1" allowOverlap="1" wp14:anchorId="739E6288" wp14:editId="1E36F1DF">
                <wp:simplePos x="0" y="0"/>
                <wp:positionH relativeFrom="column">
                  <wp:posOffset>5281295</wp:posOffset>
                </wp:positionH>
                <wp:positionV relativeFrom="paragraph">
                  <wp:posOffset>148590</wp:posOffset>
                </wp:positionV>
                <wp:extent cx="257810" cy="388620"/>
                <wp:effectExtent l="0" t="0" r="27940" b="11430"/>
                <wp:wrapNone/>
                <wp:docPr id="4" name="框架1"/>
                <wp:cNvGraphicFramePr/>
                <a:graphic xmlns:a="http://schemas.openxmlformats.org/drawingml/2006/main">
                  <a:graphicData uri="http://schemas.microsoft.com/office/word/2010/wordprocessingShape">
                    <wps:wsp>
                      <wps:cNvSpPr txBox="1"/>
                      <wps:spPr>
                        <a:xfrm>
                          <a:off x="0" y="0"/>
                          <a:ext cx="257810" cy="388620"/>
                        </a:xfrm>
                        <a:prstGeom prst="rect">
                          <a:avLst/>
                        </a:prstGeom>
                        <a:solidFill>
                          <a:srgbClr val="FFFFFF">
                            <a:alpha val="0"/>
                          </a:srgbClr>
                        </a:solidFill>
                        <a:ln w="9525">
                          <a:solidFill>
                            <a:srgbClr val="FF3333"/>
                          </a:solidFill>
                        </a:ln>
                      </wps:spPr>
                      <wps:txbx>
                        <w:txbxContent>
                          <w:p w:rsidR="004B0BB1" w:rsidRDefault="00A46720">
                            <w:pPr>
                              <w:overflowPunct w:val="0"/>
                              <w:jc w:val="center"/>
                              <w:rPr>
                                <w:rFonts w:eastAsia="標楷體"/>
                                <w:color w:val="FF3333"/>
                                <w:sz w:val="28"/>
                                <w:szCs w:val="28"/>
                              </w:rPr>
                            </w:pPr>
                            <w:r>
                              <w:rPr>
                                <w:rFonts w:eastAsia="標楷體"/>
                                <w:color w:val="FF3333"/>
                                <w:sz w:val="28"/>
                                <w:szCs w:val="28"/>
                              </w:rPr>
                              <w:t>章</w:t>
                            </w:r>
                          </w:p>
                        </w:txbxContent>
                      </wps:txbx>
                      <wps:bodyPr lIns="0" tIns="0" rIns="0" bIns="0" anchor="t">
                        <a:noAutofit/>
                      </wps:bodyPr>
                    </wps:wsp>
                  </a:graphicData>
                </a:graphic>
                <wp14:sizeRelV relativeFrom="margin">
                  <wp14:pctHeight>0</wp14:pctHeight>
                </wp14:sizeRelV>
              </wp:anchor>
            </w:drawing>
          </mc:Choice>
          <mc:Fallback>
            <w:pict>
              <v:shape id="框架1" o:spid="_x0000_s1028" type="#_x0000_t202" style="position:absolute;left:0;text-align:left;margin-left:415.85pt;margin-top:11.7pt;width:20.3pt;height:30.6pt;z-index:3;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" strokecolor="#f33">
                <v:fill opacity="0"/>
                <v:textbox inset="0,0,0,0">
                  <w:txbxContent>
                    <w:p w:rsidR="004B0BB1" w:rsidRDefault="00A46720">
                      <w:pPr>
                        <w:overflowPunct w:val="0"/>
                        <w:jc w:val="center"/>
                        <w:rPr>
                          <w:rFonts w:eastAsia="標楷體"/>
                          <w:color w:val="FF3333"/>
                          <w:sz w:val="28"/>
                          <w:szCs w:val="28"/>
                        </w:rPr>
                      </w:pPr>
                      <w:r>
                        <w:rPr>
                          <w:rFonts w:eastAsia="標楷體"/>
                          <w:color w:val="FF3333"/>
                          <w:sz w:val="28"/>
                          <w:szCs w:val="28"/>
                        </w:rPr>
                        <w:t>章</w:t>
                      </w:r>
                    </w:p>
                  </w:txbxContent>
                </v:textbox>
              </v:shape>
            </w:pict>
          </mc:Fallback>
        </mc:AlternateContent>
      </w:r>
      <w:r w:rsidR="00A46720">
        <w:rPr>
          <w:rFonts w:ascii="標楷體" w:hAnsi="標楷體" w:cs="標楷體"/>
          <w:sz w:val="28"/>
          <w:szCs w:val="28"/>
        </w:rPr>
        <w:t>法定代理人：</w:t>
      </w:r>
      <w:r w:rsidR="00A46720">
        <w:rPr>
          <w:rFonts w:ascii="標楷體" w:hAnsi="標楷體" w:cs="標楷體"/>
          <w:sz w:val="28"/>
          <w:szCs w:val="28"/>
          <w:lang w:eastAsia="zh-HK"/>
        </w:rPr>
        <w:t>縣長　楊文科</w:t>
      </w:r>
    </w:p>
    <w:p w:rsidR="004B0BB1" w:rsidRDefault="00A46720">
      <w:pPr>
        <w:pStyle w:val="af0"/>
        <w:spacing w:line="400" w:lineRule="exact"/>
        <w:ind w:left="0"/>
      </w:pPr>
      <w:r>
        <w:rPr>
          <w:rFonts w:ascii="標楷體" w:hAnsi="標楷體" w:cs="標楷體"/>
          <w:sz w:val="28"/>
          <w:szCs w:val="28"/>
        </w:rPr>
        <w:t>地址：</w:t>
      </w:r>
      <w:r>
        <w:rPr>
          <w:rFonts w:ascii="標楷體" w:hAnsi="標楷體" w:cs="標楷體"/>
          <w:sz w:val="28"/>
          <w:szCs w:val="28"/>
          <w:lang w:eastAsia="zh-HK"/>
        </w:rPr>
        <w:t>新竹縣竹北市光明六路10號</w:t>
      </w:r>
    </w:p>
    <w:p w:rsidR="004B0BB1" w:rsidRDefault="00A46720">
      <w:pPr>
        <w:pStyle w:val="af0"/>
        <w:spacing w:line="400" w:lineRule="exact"/>
        <w:ind w:left="0"/>
        <w:rPr>
          <w:sz w:val="28"/>
          <w:szCs w:val="28"/>
          <w:lang w:eastAsia="zh-HK"/>
        </w:rPr>
      </w:pPr>
      <w:r>
        <w:rPr>
          <w:sz w:val="28"/>
          <w:szCs w:val="28"/>
          <w:lang w:eastAsia="zh-HK"/>
        </w:rPr>
        <w:t>電話：</w:t>
      </w:r>
      <w:r>
        <w:rPr>
          <w:sz w:val="28"/>
          <w:szCs w:val="28"/>
          <w:lang w:eastAsia="zh-HK"/>
        </w:rPr>
        <w:t>03-5518101</w:t>
      </w:r>
    </w:p>
    <w:p w:rsidR="004B0BB1" w:rsidRDefault="004B0BB1">
      <w:pPr>
        <w:pStyle w:val="af0"/>
        <w:spacing w:line="400" w:lineRule="exact"/>
        <w:ind w:left="0"/>
        <w:rPr>
          <w:rFonts w:ascii="標楷體" w:hAnsi="標楷體" w:cs="標楷體"/>
          <w:sz w:val="28"/>
          <w:szCs w:val="28"/>
        </w:rPr>
      </w:pPr>
    </w:p>
    <w:p w:rsidR="004B0BB1" w:rsidRDefault="004B0BB1">
      <w:pPr>
        <w:pStyle w:val="af0"/>
        <w:spacing w:line="400" w:lineRule="exact"/>
        <w:ind w:left="0"/>
        <w:rPr>
          <w:rFonts w:ascii="標楷體" w:hAnsi="標楷體" w:cs="標楷體"/>
          <w:sz w:val="28"/>
          <w:szCs w:val="28"/>
        </w:rPr>
      </w:pPr>
    </w:p>
    <w:p w:rsidR="004B0BB1" w:rsidRDefault="004B0BB1">
      <w:pPr>
        <w:pStyle w:val="af0"/>
        <w:spacing w:line="400" w:lineRule="exact"/>
        <w:ind w:left="0"/>
        <w:rPr>
          <w:rFonts w:ascii="標楷體" w:hAnsi="標楷體" w:cs="標楷體"/>
          <w:sz w:val="28"/>
          <w:szCs w:val="28"/>
        </w:rPr>
      </w:pPr>
    </w:p>
    <w:p w:rsidR="004B0BB1" w:rsidRDefault="004F344C">
      <w:pPr>
        <w:pStyle w:val="af0"/>
        <w:spacing w:before="567" w:line="400" w:lineRule="exact"/>
        <w:ind w:left="0"/>
        <w:rPr>
          <w:rFonts w:ascii="標楷體" w:hAnsi="標楷體" w:cs="標楷體"/>
          <w:sz w:val="28"/>
          <w:szCs w:val="28"/>
          <w:lang w:eastAsia="zh-HK"/>
        </w:rPr>
      </w:pPr>
      <w:r>
        <w:rPr>
          <w:noProof/>
        </w:rPr>
        <mc:AlternateContent>
          <mc:Choice Requires="wps">
            <w:drawing>
              <wp:anchor distT="0" distB="0" distL="114935" distR="114935" simplePos="0" relativeHeight="4" behindDoc="0" locked="0" layoutInCell="1" allowOverlap="1" wp14:anchorId="647B57BB" wp14:editId="6AE180FD">
                <wp:simplePos x="0" y="0"/>
                <wp:positionH relativeFrom="column">
                  <wp:posOffset>5398135</wp:posOffset>
                </wp:positionH>
                <wp:positionV relativeFrom="paragraph">
                  <wp:posOffset>336550</wp:posOffset>
                </wp:positionV>
                <wp:extent cx="257810" cy="431165"/>
                <wp:effectExtent l="0" t="0" r="27940" b="26035"/>
                <wp:wrapNone/>
                <wp:docPr id="5" name="框架4"/>
                <wp:cNvGraphicFramePr/>
                <a:graphic xmlns:a="http://schemas.openxmlformats.org/drawingml/2006/main">
                  <a:graphicData uri="http://schemas.microsoft.com/office/word/2010/wordprocessingShape">
                    <wps:wsp>
                      <wps:cNvSpPr txBox="1"/>
                      <wps:spPr>
                        <a:xfrm>
                          <a:off x="0" y="0"/>
                          <a:ext cx="257810" cy="431165"/>
                        </a:xfrm>
                        <a:prstGeom prst="rect">
                          <a:avLst/>
                        </a:prstGeom>
                        <a:solidFill>
                          <a:srgbClr val="FFFFFF">
                            <a:alpha val="0"/>
                          </a:srgbClr>
                        </a:solidFill>
                        <a:ln w="9525">
                          <a:solidFill>
                            <a:srgbClr val="FF3333"/>
                          </a:solidFill>
                        </a:ln>
                      </wps:spPr>
                      <wps:txbx>
                        <w:txbxContent>
                          <w:p w:rsidR="004B0BB1" w:rsidRDefault="00A46720">
                            <w:pPr>
                              <w:overflowPunct w:val="0"/>
                              <w:jc w:val="center"/>
                              <w:rPr>
                                <w:rFonts w:eastAsia="標楷體"/>
                                <w:color w:val="FF3333"/>
                                <w:sz w:val="28"/>
                                <w:szCs w:val="28"/>
                              </w:rPr>
                            </w:pPr>
                            <w:r>
                              <w:rPr>
                                <w:rFonts w:eastAsia="標楷體"/>
                                <w:color w:val="FF3333"/>
                                <w:sz w:val="28"/>
                                <w:szCs w:val="28"/>
                              </w:rPr>
                              <w:t>章</w:t>
                            </w:r>
                          </w:p>
                        </w:txbxContent>
                      </wps:txbx>
                      <wps:bodyPr lIns="0" tIns="0" rIns="0" bIns="0" anchor="t">
                        <a:noAutofit/>
                      </wps:bodyPr>
                    </wps:wsp>
                  </a:graphicData>
                </a:graphic>
                <wp14:sizeRelV relativeFrom="margin">
                  <wp14:pctHeight>0</wp14:pctHeight>
                </wp14:sizeRelV>
              </wp:anchor>
            </w:drawing>
          </mc:Choice>
          <mc:Fallback>
            <w:pict>
              <v:shape id="框架4" o:spid="_x0000_s1029" type="#_x0000_t202" style="position:absolute;left:0;text-align:left;margin-left:425.05pt;margin-top:26.5pt;width:20.3pt;height:33.95pt;z-index:4;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" strokecolor="#f33">
                <v:fill opacity="0"/>
                <v:textbox inset="0,0,0,0">
                  <w:txbxContent>
                    <w:p w:rsidR="004B0BB1" w:rsidRDefault="00A46720">
                      <w:pPr>
                        <w:overflowPunct w:val="0"/>
                        <w:jc w:val="center"/>
                        <w:rPr>
                          <w:rFonts w:eastAsia="標楷體"/>
                          <w:color w:val="FF3333"/>
                          <w:sz w:val="28"/>
                          <w:szCs w:val="28"/>
                        </w:rPr>
                      </w:pPr>
                      <w:r>
                        <w:rPr>
                          <w:rFonts w:eastAsia="標楷體"/>
                          <w:color w:val="FF3333"/>
                          <w:sz w:val="28"/>
                          <w:szCs w:val="28"/>
                        </w:rPr>
                        <w:t>章</w:t>
                      </w:r>
                    </w:p>
                  </w:txbxContent>
                </v:textbox>
              </v:shape>
            </w:pict>
          </mc:Fallback>
        </mc:AlternateContent>
      </w:r>
      <w:r w:rsidR="00A46720">
        <w:rPr>
          <w:rFonts w:ascii="標楷體" w:hAnsi="標楷體" w:cs="標楷體"/>
          <w:sz w:val="28"/>
          <w:szCs w:val="28"/>
          <w:lang w:eastAsia="zh-HK"/>
        </w:rPr>
        <w:t>立契約人（乙方）：</w:t>
      </w:r>
    </w:p>
    <w:p w:rsidR="004B0BB1" w:rsidRDefault="00A46720">
      <w:pPr>
        <w:pStyle w:val="af0"/>
        <w:spacing w:line="400" w:lineRule="exact"/>
        <w:ind w:left="0"/>
        <w:rPr>
          <w:rFonts w:ascii="標楷體" w:hAnsi="標楷體" w:cs="標楷體"/>
          <w:sz w:val="28"/>
          <w:szCs w:val="28"/>
        </w:rPr>
      </w:pPr>
      <w:r>
        <w:rPr>
          <w:rFonts w:ascii="標楷體" w:hAnsi="標楷體" w:cs="標楷體"/>
          <w:sz w:val="28"/>
          <w:szCs w:val="28"/>
        </w:rPr>
        <w:t>法定代理人：</w:t>
      </w:r>
    </w:p>
    <w:p w:rsidR="004B0BB1" w:rsidRDefault="004F344C">
      <w:pPr>
        <w:pStyle w:val="af0"/>
        <w:spacing w:line="400" w:lineRule="exact"/>
        <w:ind w:left="0"/>
        <w:rPr>
          <w:rFonts w:ascii="標楷體" w:hAnsi="標楷體" w:cs="標楷體"/>
          <w:sz w:val="28"/>
          <w:szCs w:val="28"/>
        </w:rPr>
      </w:pPr>
      <w:r>
        <w:rPr>
          <w:noProof/>
        </w:rPr>
        <mc:AlternateContent>
          <mc:Choice Requires="wps">
            <w:drawing>
              <wp:anchor distT="0" distB="0" distL="114935" distR="114935" simplePos="0" relativeHeight="5" behindDoc="0" locked="0" layoutInCell="1" allowOverlap="1" wp14:anchorId="22AA741C" wp14:editId="003522D4">
                <wp:simplePos x="0" y="0"/>
                <wp:positionH relativeFrom="column">
                  <wp:posOffset>5398608</wp:posOffset>
                </wp:positionH>
                <wp:positionV relativeFrom="paragraph">
                  <wp:posOffset>3972</wp:posOffset>
                </wp:positionV>
                <wp:extent cx="257810" cy="418289"/>
                <wp:effectExtent l="0" t="0" r="27940" b="20320"/>
                <wp:wrapNone/>
                <wp:docPr id="6" name="框架3"/>
                <wp:cNvGraphicFramePr/>
                <a:graphic xmlns:a="http://schemas.openxmlformats.org/drawingml/2006/main">
                  <a:graphicData uri="http://schemas.microsoft.com/office/word/2010/wordprocessingShape">
                    <wps:wsp>
                      <wps:cNvSpPr txBox="1"/>
                      <wps:spPr>
                        <a:xfrm>
                          <a:off x="0" y="0"/>
                          <a:ext cx="257810" cy="418289"/>
                        </a:xfrm>
                        <a:prstGeom prst="rect">
                          <a:avLst/>
                        </a:prstGeom>
                        <a:solidFill>
                          <a:srgbClr val="FFFFFF">
                            <a:alpha val="0"/>
                          </a:srgbClr>
                        </a:solidFill>
                        <a:ln w="9525">
                          <a:solidFill>
                            <a:srgbClr val="FF3333"/>
                          </a:solidFill>
                        </a:ln>
                      </wps:spPr>
                      <wps:txbx>
                        <w:txbxContent>
                          <w:p w:rsidR="004B0BB1" w:rsidRDefault="00A46720">
                            <w:pPr>
                              <w:overflowPunct w:val="0"/>
                              <w:jc w:val="center"/>
                              <w:rPr>
                                <w:rFonts w:eastAsia="標楷體"/>
                                <w:color w:val="FF3333"/>
                                <w:sz w:val="28"/>
                                <w:szCs w:val="28"/>
                              </w:rPr>
                            </w:pPr>
                            <w:r>
                              <w:rPr>
                                <w:rFonts w:eastAsia="標楷體"/>
                                <w:color w:val="FF3333"/>
                                <w:sz w:val="28"/>
                                <w:szCs w:val="28"/>
                              </w:rPr>
                              <w:t>章</w:t>
                            </w:r>
                          </w:p>
                        </w:txbxContent>
                      </wps:txbx>
                      <wps:bodyPr lIns="0" tIns="0" rIns="0" bIns="0" anchor="t">
                        <a:noAutofit/>
                      </wps:bodyPr>
                    </wps:wsp>
                  </a:graphicData>
                </a:graphic>
                <wp14:sizeRelV relativeFrom="margin">
                  <wp14:pctHeight>0</wp14:pctHeight>
                </wp14:sizeRelV>
              </wp:anchor>
            </w:drawing>
          </mc:Choice>
          <mc:Fallback>
            <w:pict>
              <v:shape id="框架3" o:spid="_x0000_s1030" type="#_x0000_t202" style="position:absolute;left:0;text-align:left;margin-left:425.1pt;margin-top:.3pt;width:20.3pt;height:32.95pt;z-index:5;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" strokecolor="#f33">
                <v:fill opacity="0"/>
                <v:textbox inset="0,0,0,0">
                  <w:txbxContent>
                    <w:p w:rsidR="004B0BB1" w:rsidRDefault="00A46720">
                      <w:pPr>
                        <w:overflowPunct w:val="0"/>
                        <w:jc w:val="center"/>
                        <w:rPr>
                          <w:rFonts w:eastAsia="標楷體"/>
                          <w:color w:val="FF3333"/>
                          <w:sz w:val="28"/>
                          <w:szCs w:val="28"/>
                        </w:rPr>
                      </w:pPr>
                      <w:r>
                        <w:rPr>
                          <w:rFonts w:eastAsia="標楷體"/>
                          <w:color w:val="FF3333"/>
                          <w:sz w:val="28"/>
                          <w:szCs w:val="28"/>
                        </w:rPr>
                        <w:t>章</w:t>
                      </w:r>
                    </w:p>
                  </w:txbxContent>
                </v:textbox>
              </v:shape>
            </w:pict>
          </mc:Fallback>
        </mc:AlternateContent>
      </w:r>
      <w:r w:rsidR="00A46720">
        <w:rPr>
          <w:rFonts w:ascii="標楷體" w:hAnsi="標楷體" w:cs="標楷體"/>
          <w:sz w:val="28"/>
          <w:szCs w:val="28"/>
        </w:rPr>
        <w:t>地址：</w:t>
      </w:r>
      <w:bookmarkStart w:id="3" w:name="_GoBack"/>
      <w:bookmarkEnd w:id="3"/>
    </w:p>
    <w:p w:rsidR="004B0BB1" w:rsidRDefault="00A46720">
      <w:pPr>
        <w:pStyle w:val="af0"/>
        <w:spacing w:line="400" w:lineRule="exact"/>
        <w:ind w:left="0"/>
        <w:rPr>
          <w:sz w:val="28"/>
          <w:szCs w:val="28"/>
          <w:lang w:eastAsia="zh-HK"/>
        </w:rPr>
      </w:pPr>
      <w:r>
        <w:rPr>
          <w:sz w:val="28"/>
          <w:szCs w:val="28"/>
          <w:lang w:eastAsia="zh-HK"/>
        </w:rPr>
        <w:t>電話：</w:t>
      </w:r>
    </w:p>
    <w:p w:rsidR="004B0BB1" w:rsidRDefault="004B0BB1">
      <w:pPr>
        <w:pStyle w:val="af0"/>
        <w:spacing w:line="400" w:lineRule="exact"/>
        <w:ind w:left="0"/>
        <w:rPr>
          <w:rFonts w:ascii="標楷體" w:hAnsi="標楷體" w:cs="標楷體"/>
          <w:sz w:val="28"/>
          <w:szCs w:val="28"/>
        </w:rPr>
      </w:pPr>
    </w:p>
    <w:p w:rsidR="004B0BB1" w:rsidRDefault="004B0BB1">
      <w:pPr>
        <w:pStyle w:val="af0"/>
        <w:snapToGrid w:val="0"/>
        <w:spacing w:before="170" w:line="400" w:lineRule="exact"/>
        <w:ind w:left="0"/>
        <w:jc w:val="center"/>
        <w:rPr>
          <w:rFonts w:ascii="標楷體" w:hAnsi="標楷體"/>
          <w:b/>
          <w:sz w:val="36"/>
          <w:szCs w:val="36"/>
        </w:rPr>
      </w:pPr>
    </w:p>
    <w:p w:rsidR="004B0BB1" w:rsidRDefault="00A46720">
      <w:pPr>
        <w:tabs>
          <w:tab w:val="left" w:pos="9072"/>
        </w:tabs>
        <w:snapToGrid w:val="0"/>
        <w:spacing w:after="180" w:line="400" w:lineRule="exact"/>
        <w:jc w:val="center"/>
      </w:pPr>
      <w:r>
        <w:rPr>
          <w:rFonts w:ascii="標楷體" w:eastAsia="標楷體" w:hAnsi="標楷體" w:cs="標楷體"/>
          <w:sz w:val="32"/>
          <w:szCs w:val="32"/>
        </w:rPr>
        <w:t>中 華 民 國○○○年○○月○○日</w:t>
      </w:r>
    </w:p>
    <w:sectPr w:rsidR="004B0BB1">
      <w:footerReference w:type="even" r:id="rId8"/>
      <w:footerReference w:type="default" r:id="rId9"/>
      <w:footerReference w:type="first" r:id="rId10"/>
      <w:pgSz w:w="11906" w:h="16838"/>
      <w:pgMar w:top="1134" w:right="1134" w:bottom="1700" w:left="1134" w:header="0" w:footer="1134" w:gutter="0"/>
      <w:cols w:space="720"/>
      <w:formProt w:val="0"/>
      <w:titlePg/>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D1" w:rsidRDefault="004B4ED1">
      <w:r>
        <w:separator/>
      </w:r>
    </w:p>
  </w:endnote>
  <w:endnote w:type="continuationSeparator" w:id="0">
    <w:p w:rsidR="004B4ED1" w:rsidRDefault="004B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Gentium Basic"/>
    <w:panose1 w:val="02040503050203030202"/>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新細明體;PMingLiU">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B1" w:rsidRDefault="00A46720">
    <w:pPr>
      <w:pStyle w:val="ab"/>
      <w:jc w:val="center"/>
      <w:rPr>
        <w:highlight w:val="white"/>
      </w:rPr>
    </w:pPr>
    <w:r>
      <w:rPr>
        <w:highlight w:val="white"/>
      </w:rPr>
      <w:fldChar w:fldCharType="begin"/>
    </w:r>
    <w:r>
      <w:instrText>PAGE</w:instrText>
    </w:r>
    <w:r>
      <w:fldChar w:fldCharType="separate"/>
    </w:r>
    <w:r w:rsidR="004F344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B1" w:rsidRDefault="00A46720">
    <w:pPr>
      <w:pStyle w:val="ab"/>
      <w:jc w:val="center"/>
      <w:rPr>
        <w:highlight w:val="white"/>
      </w:rPr>
    </w:pPr>
    <w:r>
      <w:rPr>
        <w:highlight w:val="white"/>
      </w:rPr>
      <w:fldChar w:fldCharType="begin"/>
    </w:r>
    <w:r>
      <w:instrText>PAGE</w:instrText>
    </w:r>
    <w:r>
      <w:fldChar w:fldCharType="separate"/>
    </w:r>
    <w:r w:rsidR="004F344C">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B1" w:rsidRDefault="00A46720">
    <w:pPr>
      <w:pStyle w:val="ab"/>
      <w:jc w:val="center"/>
      <w:rPr>
        <w:highlight w:val="white"/>
      </w:rPr>
    </w:pPr>
    <w:r>
      <w:rPr>
        <w:highlight w:val="white"/>
      </w:rPr>
      <w:fldChar w:fldCharType="begin"/>
    </w:r>
    <w:r>
      <w:instrText>PAGE</w:instrText>
    </w:r>
    <w:r>
      <w:fldChar w:fldCharType="separate"/>
    </w:r>
    <w:r w:rsidR="00AD34A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D1" w:rsidRDefault="004B4ED1">
      <w:r>
        <w:separator/>
      </w:r>
    </w:p>
  </w:footnote>
  <w:footnote w:type="continuationSeparator" w:id="0">
    <w:p w:rsidR="004B4ED1" w:rsidRDefault="004B4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B1"/>
    <w:rsid w:val="004B0BB1"/>
    <w:rsid w:val="004B4ED1"/>
    <w:rsid w:val="004F344C"/>
    <w:rsid w:val="00786A38"/>
    <w:rsid w:val="00950124"/>
    <w:rsid w:val="00A46720"/>
    <w:rsid w:val="00AD34A4"/>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8D02D9"/>
    <w:rPr>
      <w:sz w:val="20"/>
      <w:szCs w:val="20"/>
    </w:rPr>
  </w:style>
  <w:style w:type="character" w:customStyle="1" w:styleId="a4">
    <w:name w:val="頁尾 字元"/>
    <w:basedOn w:val="a0"/>
    <w:uiPriority w:val="99"/>
    <w:qFormat/>
    <w:rsid w:val="008D02D9"/>
    <w:rPr>
      <w:sz w:val="20"/>
      <w:szCs w:val="20"/>
    </w:rPr>
  </w:style>
  <w:style w:type="character" w:customStyle="1" w:styleId="ListLabel1">
    <w:name w:val="ListLabel 1"/>
    <w:qFormat/>
    <w:rPr>
      <w:lang w:val="en-US"/>
    </w:rPr>
  </w:style>
  <w:style w:type="paragraph" w:styleId="a5">
    <w:name w:val="Title"/>
    <w:basedOn w:val="a"/>
    <w:next w:val="a6"/>
    <w:qFormat/>
    <w:pPr>
      <w:keepNext/>
      <w:spacing w:before="240" w:after="120"/>
    </w:pPr>
    <w:rPr>
      <w:rFonts w:ascii="Liberation Sans" w:eastAsia="微軟正黑體"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a9">
    <w:name w:val="索引"/>
    <w:basedOn w:val="a"/>
    <w:qFormat/>
    <w:pPr>
      <w:suppressLineNumbers/>
    </w:pPr>
    <w:rPr>
      <w:rFonts w:cs="Mangal"/>
    </w:rPr>
  </w:style>
  <w:style w:type="paragraph" w:styleId="aa">
    <w:name w:val="header"/>
    <w:basedOn w:val="a"/>
    <w:uiPriority w:val="99"/>
    <w:unhideWhenUsed/>
    <w:rsid w:val="008D02D9"/>
    <w:pPr>
      <w:tabs>
        <w:tab w:val="center" w:pos="4153"/>
        <w:tab w:val="right" w:pos="8306"/>
      </w:tabs>
      <w:snapToGrid w:val="0"/>
    </w:pPr>
    <w:rPr>
      <w:sz w:val="20"/>
      <w:szCs w:val="20"/>
    </w:rPr>
  </w:style>
  <w:style w:type="paragraph" w:styleId="ab">
    <w:name w:val="footer"/>
    <w:basedOn w:val="a"/>
    <w:uiPriority w:val="99"/>
    <w:unhideWhenUsed/>
    <w:rsid w:val="008D02D9"/>
    <w:pPr>
      <w:tabs>
        <w:tab w:val="center" w:pos="4153"/>
        <w:tab w:val="right" w:pos="8306"/>
      </w:tabs>
      <w:snapToGrid w:val="0"/>
    </w:pPr>
    <w:rPr>
      <w:sz w:val="20"/>
      <w:szCs w:val="20"/>
    </w:rPr>
  </w:style>
  <w:style w:type="paragraph" w:styleId="ac">
    <w:name w:val="List Paragraph"/>
    <w:basedOn w:val="a"/>
    <w:uiPriority w:val="34"/>
    <w:qFormat/>
    <w:rsid w:val="00F337C3"/>
    <w:pPr>
      <w:ind w:left="480"/>
    </w:pPr>
  </w:style>
  <w:style w:type="paragraph" w:customStyle="1" w:styleId="ad">
    <w:name w:val="表格內容"/>
    <w:basedOn w:val="a"/>
    <w:qFormat/>
  </w:style>
  <w:style w:type="paragraph" w:customStyle="1" w:styleId="ae">
    <w:name w:val="表格標題"/>
    <w:basedOn w:val="ad"/>
    <w:qFormat/>
  </w:style>
  <w:style w:type="paragraph" w:customStyle="1" w:styleId="af">
    <w:name w:val="公文(共用樣式)"/>
    <w:qFormat/>
    <w:pPr>
      <w:suppressAutoHyphens/>
      <w:textAlignment w:val="baseline"/>
    </w:pPr>
    <w:rPr>
      <w:rFonts w:ascii="Times New Roman" w:eastAsia="標楷體" w:hAnsi="Times New Roman" w:cs="Times New Roman"/>
      <w:sz w:val="24"/>
      <w:szCs w:val="20"/>
    </w:rPr>
  </w:style>
  <w:style w:type="paragraph" w:customStyle="1" w:styleId="af0">
    <w:name w:val="公文(後續段落_主旨)"/>
    <w:basedOn w:val="af"/>
    <w:qFormat/>
    <w:pPr>
      <w:widowControl w:val="0"/>
      <w:ind w:left="958"/>
      <w:jc w:val="both"/>
    </w:pPr>
    <w:rPr>
      <w:sz w:val="32"/>
    </w:rPr>
  </w:style>
  <w:style w:type="paragraph" w:customStyle="1" w:styleId="af1">
    <w:name w:val="公文(主旨)"/>
    <w:basedOn w:val="af"/>
    <w:next w:val="af0"/>
    <w:qFormat/>
    <w:pPr>
      <w:widowControl w:val="0"/>
      <w:ind w:left="958" w:hanging="958"/>
      <w:jc w:val="both"/>
    </w:pPr>
    <w:rPr>
      <w:sz w:val="32"/>
    </w:rPr>
  </w:style>
  <w:style w:type="paragraph" w:customStyle="1" w:styleId="af2">
    <w:name w:val="框架內容"/>
    <w:basedOn w:val="a"/>
    <w:qFormat/>
  </w:style>
  <w:style w:type="table" w:styleId="af3">
    <w:name w:val="Table Grid"/>
    <w:basedOn w:val="a1"/>
    <w:uiPriority w:val="59"/>
    <w:rsid w:val="00712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8D02D9"/>
    <w:rPr>
      <w:sz w:val="20"/>
      <w:szCs w:val="20"/>
    </w:rPr>
  </w:style>
  <w:style w:type="character" w:customStyle="1" w:styleId="a4">
    <w:name w:val="頁尾 字元"/>
    <w:basedOn w:val="a0"/>
    <w:uiPriority w:val="99"/>
    <w:qFormat/>
    <w:rsid w:val="008D02D9"/>
    <w:rPr>
      <w:sz w:val="20"/>
      <w:szCs w:val="20"/>
    </w:rPr>
  </w:style>
  <w:style w:type="character" w:customStyle="1" w:styleId="ListLabel1">
    <w:name w:val="ListLabel 1"/>
    <w:qFormat/>
    <w:rPr>
      <w:lang w:val="en-US"/>
    </w:rPr>
  </w:style>
  <w:style w:type="paragraph" w:styleId="a5">
    <w:name w:val="Title"/>
    <w:basedOn w:val="a"/>
    <w:next w:val="a6"/>
    <w:qFormat/>
    <w:pPr>
      <w:keepNext/>
      <w:spacing w:before="240" w:after="120"/>
    </w:pPr>
    <w:rPr>
      <w:rFonts w:ascii="Liberation Sans" w:eastAsia="微軟正黑體"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a9">
    <w:name w:val="索引"/>
    <w:basedOn w:val="a"/>
    <w:qFormat/>
    <w:pPr>
      <w:suppressLineNumbers/>
    </w:pPr>
    <w:rPr>
      <w:rFonts w:cs="Mangal"/>
    </w:rPr>
  </w:style>
  <w:style w:type="paragraph" w:styleId="aa">
    <w:name w:val="header"/>
    <w:basedOn w:val="a"/>
    <w:uiPriority w:val="99"/>
    <w:unhideWhenUsed/>
    <w:rsid w:val="008D02D9"/>
    <w:pPr>
      <w:tabs>
        <w:tab w:val="center" w:pos="4153"/>
        <w:tab w:val="right" w:pos="8306"/>
      </w:tabs>
      <w:snapToGrid w:val="0"/>
    </w:pPr>
    <w:rPr>
      <w:sz w:val="20"/>
      <w:szCs w:val="20"/>
    </w:rPr>
  </w:style>
  <w:style w:type="paragraph" w:styleId="ab">
    <w:name w:val="footer"/>
    <w:basedOn w:val="a"/>
    <w:uiPriority w:val="99"/>
    <w:unhideWhenUsed/>
    <w:rsid w:val="008D02D9"/>
    <w:pPr>
      <w:tabs>
        <w:tab w:val="center" w:pos="4153"/>
        <w:tab w:val="right" w:pos="8306"/>
      </w:tabs>
      <w:snapToGrid w:val="0"/>
    </w:pPr>
    <w:rPr>
      <w:sz w:val="20"/>
      <w:szCs w:val="20"/>
    </w:rPr>
  </w:style>
  <w:style w:type="paragraph" w:styleId="ac">
    <w:name w:val="List Paragraph"/>
    <w:basedOn w:val="a"/>
    <w:uiPriority w:val="34"/>
    <w:qFormat/>
    <w:rsid w:val="00F337C3"/>
    <w:pPr>
      <w:ind w:left="480"/>
    </w:pPr>
  </w:style>
  <w:style w:type="paragraph" w:customStyle="1" w:styleId="ad">
    <w:name w:val="表格內容"/>
    <w:basedOn w:val="a"/>
    <w:qFormat/>
  </w:style>
  <w:style w:type="paragraph" w:customStyle="1" w:styleId="ae">
    <w:name w:val="表格標題"/>
    <w:basedOn w:val="ad"/>
    <w:qFormat/>
  </w:style>
  <w:style w:type="paragraph" w:customStyle="1" w:styleId="af">
    <w:name w:val="公文(共用樣式)"/>
    <w:qFormat/>
    <w:pPr>
      <w:suppressAutoHyphens/>
      <w:textAlignment w:val="baseline"/>
    </w:pPr>
    <w:rPr>
      <w:rFonts w:ascii="Times New Roman" w:eastAsia="標楷體" w:hAnsi="Times New Roman" w:cs="Times New Roman"/>
      <w:sz w:val="24"/>
      <w:szCs w:val="20"/>
    </w:rPr>
  </w:style>
  <w:style w:type="paragraph" w:customStyle="1" w:styleId="af0">
    <w:name w:val="公文(後續段落_主旨)"/>
    <w:basedOn w:val="af"/>
    <w:qFormat/>
    <w:pPr>
      <w:widowControl w:val="0"/>
      <w:ind w:left="958"/>
      <w:jc w:val="both"/>
    </w:pPr>
    <w:rPr>
      <w:sz w:val="32"/>
    </w:rPr>
  </w:style>
  <w:style w:type="paragraph" w:customStyle="1" w:styleId="af1">
    <w:name w:val="公文(主旨)"/>
    <w:basedOn w:val="af"/>
    <w:next w:val="af0"/>
    <w:qFormat/>
    <w:pPr>
      <w:widowControl w:val="0"/>
      <w:ind w:left="958" w:hanging="958"/>
      <w:jc w:val="both"/>
    </w:pPr>
    <w:rPr>
      <w:sz w:val="32"/>
    </w:rPr>
  </w:style>
  <w:style w:type="paragraph" w:customStyle="1" w:styleId="af2">
    <w:name w:val="框架內容"/>
    <w:basedOn w:val="a"/>
    <w:qFormat/>
  </w:style>
  <w:style w:type="table" w:styleId="af3">
    <w:name w:val="Table Grid"/>
    <w:basedOn w:val="a1"/>
    <w:uiPriority w:val="59"/>
    <w:rsid w:val="00712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F243E-9DE9-4B32-A4B1-C16E3960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姜重裕</dc:creator>
  <cp:lastModifiedBy>吳麗敏</cp:lastModifiedBy>
  <cp:revision>5</cp:revision>
  <cp:lastPrinted>2021-04-23T15:20:00Z</cp:lastPrinted>
  <dcterms:created xsi:type="dcterms:W3CDTF">2021-04-26T00:44:00Z</dcterms:created>
  <dcterms:modified xsi:type="dcterms:W3CDTF">2021-05-19T09:23:00Z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