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sz w:val="40"/>
          <w:szCs w:val="40"/>
        </w:rPr>
      </w:pPr>
      <w:r>
        <w:rPr>
          <w:rFonts w:ascii="標楷體" w:hAnsi="標楷體" w:eastAsia="標楷體"/>
          <w:sz w:val="40"/>
          <w:szCs w:val="40"/>
        </w:rPr>
        <w:t>職業災害勞工補助及核發辦法</w:t>
      </w:r>
    </w:p>
    <w:p>
      <w:pPr>
        <w:pStyle w:val="Normal"/>
        <w:jc w:val="center"/>
        <w:rPr>
          <w:rFonts w:ascii="標楷體" w:hAnsi="標楷體" w:eastAsia="標楷體"/>
          <w:sz w:val="40"/>
          <w:szCs w:val="40"/>
        </w:rPr>
      </w:pPr>
      <w:r>
        <w:rPr>
          <w:rFonts w:ascii="標楷體" w:hAnsi="標楷體" w:eastAsia="標楷體"/>
          <w:sz w:val="40"/>
          <w:szCs w:val="40"/>
        </w:rPr>
        <w:t>部分條文修正條文</w:t>
      </w:r>
    </w:p>
    <w:p>
      <w:pPr>
        <w:pStyle w:val="Normal"/>
        <w:widowControl/>
        <w:tabs>
          <w:tab w:val="left" w:pos="15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60"/>
        <w:ind w:left="840" w:right="0" w:hanging="840"/>
        <w:rPr>
          <w:rFonts w:ascii="標楷體" w:hAnsi="標楷體" w:eastAsia="標楷體" w:cs="細明體"/>
          <w:color w:val="000000"/>
          <w:sz w:val="28"/>
          <w:szCs w:val="28"/>
        </w:rPr>
      </w:pPr>
      <w:r>
        <w:rPr>
          <w:rFonts w:ascii="標楷體" w:hAnsi="標楷體" w:cs="細明體" w:eastAsia="標楷體"/>
          <w:color w:val="000000"/>
          <w:sz w:val="28"/>
          <w:szCs w:val="28"/>
        </w:rPr>
        <w:t>第二條    依本法第八條第一項第一款請領生活津貼者，應符合下列條件：</w:t>
      </w:r>
    </w:p>
    <w:p>
      <w:pPr>
        <w:pStyle w:val="ListParagraph"/>
        <w:widowControl/>
        <w:numPr>
          <w:ilvl w:val="0"/>
          <w:numId w:val="1"/>
        </w:numPr>
        <w:tabs>
          <w:tab w:val="left" w:pos="15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60"/>
        <w:ind w:left="1888" w:right="0" w:hanging="567"/>
        <w:jc w:val="both"/>
        <w:rPr>
          <w:rFonts w:ascii="標楷體" w:hAnsi="標楷體" w:eastAsia="標楷體" w:cs="細明體"/>
          <w:color w:val="000000"/>
          <w:sz w:val="28"/>
          <w:szCs w:val="28"/>
        </w:rPr>
      </w:pPr>
      <w:r>
        <w:rPr>
          <w:rFonts w:ascii="標楷體" w:hAnsi="標楷體" w:cs="細明體" w:eastAsia="標楷體"/>
          <w:color w:val="000000"/>
          <w:sz w:val="28"/>
          <w:szCs w:val="28"/>
        </w:rPr>
        <w:t>罹患職業疾病，請領勞工保險職業災害傷病給付期滿或職業災害失能給付。</w:t>
      </w:r>
    </w:p>
    <w:p>
      <w:pPr>
        <w:pStyle w:val="ListParagraph"/>
        <w:widowControl/>
        <w:numPr>
          <w:ilvl w:val="0"/>
          <w:numId w:val="1"/>
        </w:numPr>
        <w:tabs>
          <w:tab w:val="left" w:pos="15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60"/>
        <w:ind w:left="1888" w:right="0" w:hanging="567"/>
        <w:jc w:val="both"/>
        <w:rPr>
          <w:rFonts w:ascii="標楷體" w:hAnsi="標楷體" w:eastAsia="標楷體" w:cs="細明體"/>
          <w:color w:val="000000"/>
          <w:sz w:val="28"/>
          <w:szCs w:val="28"/>
        </w:rPr>
      </w:pPr>
      <w:r>
        <w:rPr>
          <w:rFonts w:ascii="標楷體" w:hAnsi="標楷體" w:cs="細明體" w:eastAsia="標楷體"/>
          <w:color w:val="000000"/>
          <w:sz w:val="28"/>
          <w:szCs w:val="28"/>
        </w:rPr>
        <w:t>經醫師診斷喪失部分或全部工作能力，其失能程度符合勞工保險失能給付標準第一等級至第十五等級規定之項目。</w:t>
      </w:r>
    </w:p>
    <w:p>
      <w:pPr>
        <w:pStyle w:val="Normal"/>
        <w:widowControl/>
        <w:tabs>
          <w:tab w:val="left" w:pos="15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60"/>
        <w:ind w:left="840" w:right="0" w:hanging="840"/>
        <w:rPr>
          <w:rFonts w:ascii="標楷體" w:hAnsi="標楷體" w:eastAsia="標楷體" w:cs="細明體"/>
          <w:color w:val="000000"/>
          <w:sz w:val="28"/>
          <w:szCs w:val="28"/>
        </w:rPr>
      </w:pPr>
      <w:r>
        <w:rPr>
          <w:rFonts w:ascii="標楷體" w:hAnsi="標楷體" w:cs="細明體" w:eastAsia="標楷體"/>
          <w:color w:val="000000"/>
          <w:sz w:val="28"/>
          <w:szCs w:val="28"/>
        </w:rPr>
        <w:t>第三條　  依本法第八條第一項第二款請領失能生活津貼者，應符合下列條件：</w:t>
      </w:r>
    </w:p>
    <w:p>
      <w:pPr>
        <w:pStyle w:val="ListParagraph"/>
        <w:numPr>
          <w:ilvl w:val="0"/>
          <w:numId w:val="2"/>
        </w:numPr>
        <w:spacing w:lineRule="exact" w:line="460"/>
        <w:ind w:left="1888" w:right="0" w:hanging="567"/>
        <w:rPr>
          <w:rFonts w:ascii="標楷體" w:hAnsi="標楷體" w:eastAsia="標楷體"/>
          <w:color w:val="000000"/>
          <w:sz w:val="28"/>
          <w:szCs w:val="28"/>
        </w:rPr>
      </w:pPr>
      <w:r>
        <w:rPr>
          <w:rFonts w:ascii="標楷體" w:hAnsi="標楷體" w:eastAsia="標楷體"/>
          <w:color w:val="000000"/>
          <w:sz w:val="28"/>
          <w:szCs w:val="28"/>
        </w:rPr>
        <w:t>因職業傷害或罹患職業疾病，請領勞工保險職業災害傷病給付期滿或職業災害失能給付。</w:t>
      </w:r>
    </w:p>
    <w:p>
      <w:pPr>
        <w:pStyle w:val="ListParagraph"/>
        <w:numPr>
          <w:ilvl w:val="0"/>
          <w:numId w:val="2"/>
        </w:numPr>
        <w:spacing w:lineRule="exact" w:line="460"/>
        <w:ind w:left="1888" w:right="0" w:hanging="567"/>
        <w:jc w:val="both"/>
        <w:rPr>
          <w:rFonts w:ascii="標楷體" w:hAnsi="標楷體" w:eastAsia="標楷體"/>
          <w:sz w:val="28"/>
          <w:szCs w:val="28"/>
        </w:rPr>
      </w:pPr>
      <w:r>
        <w:rPr>
          <w:rFonts w:ascii="標楷體" w:hAnsi="標楷體" w:eastAsia="標楷體"/>
          <w:sz w:val="28"/>
          <w:szCs w:val="28"/>
        </w:rPr>
        <w:t>經醫師診斷喪失部分或全部工作能力，其失能程度符合勞工保險失能給付標準第一等級至第七等級規定之項目。</w:t>
      </w:r>
    </w:p>
    <w:p>
      <w:pPr>
        <w:pStyle w:val="Normal"/>
        <w:spacing w:lineRule="exact" w:line="460"/>
        <w:ind w:left="840" w:right="0" w:hanging="840"/>
        <w:rPr>
          <w:rFonts w:ascii="標楷體" w:hAnsi="標楷體" w:eastAsia="標楷體"/>
          <w:sz w:val="28"/>
          <w:szCs w:val="28"/>
        </w:rPr>
      </w:pPr>
      <w:r>
        <w:rPr>
          <w:rFonts w:ascii="標楷體" w:hAnsi="標楷體" w:eastAsia="標楷體"/>
          <w:sz w:val="28"/>
          <w:szCs w:val="28"/>
        </w:rPr>
        <w:t>第四條　  依本法第八條第一項第三款請領職業訓練生活津貼者，應符合下列條件：</w:t>
      </w:r>
    </w:p>
    <w:p>
      <w:pPr>
        <w:pStyle w:val="ListParagraph"/>
        <w:numPr>
          <w:ilvl w:val="0"/>
          <w:numId w:val="3"/>
        </w:numPr>
        <w:spacing w:lineRule="exact" w:line="460"/>
        <w:ind w:left="1888" w:right="0" w:hanging="567"/>
        <w:jc w:val="both"/>
        <w:rPr>
          <w:rFonts w:ascii="標楷體" w:hAnsi="標楷體" w:eastAsia="標楷體"/>
          <w:sz w:val="28"/>
          <w:szCs w:val="28"/>
        </w:rPr>
      </w:pPr>
      <w:r>
        <w:rPr>
          <w:rFonts w:ascii="標楷體" w:hAnsi="標楷體" w:eastAsia="標楷體"/>
          <w:sz w:val="28"/>
          <w:szCs w:val="28"/>
        </w:rPr>
        <w:t>因職業傷害或罹患職業疾病，經醫師診斷喪失部分工作能力，其失能程度符合勞工保險失能給付標準第二等級至第十五等級規定之項目。</w:t>
      </w:r>
    </w:p>
    <w:p>
      <w:pPr>
        <w:pStyle w:val="ListParagraph"/>
        <w:numPr>
          <w:ilvl w:val="0"/>
          <w:numId w:val="3"/>
        </w:numPr>
        <w:spacing w:lineRule="exact" w:line="460"/>
        <w:ind w:left="1888" w:right="0" w:hanging="567"/>
        <w:jc w:val="both"/>
        <w:rPr>
          <w:rFonts w:ascii="標楷體" w:hAnsi="標楷體" w:eastAsia="標楷體"/>
          <w:sz w:val="28"/>
          <w:szCs w:val="28"/>
        </w:rPr>
      </w:pPr>
      <w:r>
        <w:rPr>
          <w:rFonts w:ascii="標楷體" w:hAnsi="標楷體" w:eastAsia="標楷體"/>
          <w:sz w:val="28"/>
          <w:szCs w:val="28"/>
        </w:rPr>
        <w:t>參加政府機關主辦、委託或政府立案之訓練機構之各類職業訓練，每月總訓練時數一百小時以上。</w:t>
      </w:r>
    </w:p>
    <w:p>
      <w:pPr>
        <w:pStyle w:val="ListParagraph"/>
        <w:numPr>
          <w:ilvl w:val="0"/>
          <w:numId w:val="3"/>
        </w:numPr>
        <w:spacing w:lineRule="exact" w:line="460"/>
        <w:ind w:left="1888" w:right="0" w:hanging="567"/>
        <w:jc w:val="both"/>
        <w:rPr>
          <w:rFonts w:ascii="標楷體" w:hAnsi="標楷體" w:eastAsia="標楷體"/>
          <w:sz w:val="28"/>
          <w:szCs w:val="28"/>
        </w:rPr>
      </w:pPr>
      <w:r>
        <w:rPr>
          <w:rFonts w:ascii="標楷體" w:hAnsi="標楷體" w:eastAsia="標楷體"/>
          <w:sz w:val="28"/>
          <w:szCs w:val="28"/>
        </w:rPr>
        <w:t>訓練期間未領取其他訓練補助津貼或前二條規定之生活津貼。</w:t>
      </w:r>
    </w:p>
    <w:p>
      <w:pPr>
        <w:pStyle w:val="Normal"/>
        <w:spacing w:lineRule="exact" w:line="460"/>
        <w:ind w:left="840" w:right="0" w:hanging="840"/>
        <w:rPr>
          <w:rFonts w:ascii="標楷體" w:hAnsi="標楷體" w:eastAsia="標楷體"/>
          <w:sz w:val="28"/>
          <w:szCs w:val="28"/>
        </w:rPr>
      </w:pPr>
      <w:r>
        <w:rPr>
          <w:rFonts w:ascii="標楷體" w:hAnsi="標楷體" w:eastAsia="標楷體"/>
          <w:sz w:val="28"/>
          <w:szCs w:val="28"/>
        </w:rPr>
        <w:t>第五條　  依本法第八條第一項第四款請領器具補助者，應符合下列條件：</w:t>
      </w:r>
    </w:p>
    <w:p>
      <w:pPr>
        <w:pStyle w:val="ListParagraph"/>
        <w:numPr>
          <w:ilvl w:val="0"/>
          <w:numId w:val="4"/>
        </w:numPr>
        <w:spacing w:lineRule="exact" w:line="460"/>
        <w:ind w:left="1888" w:right="0" w:hanging="567"/>
        <w:jc w:val="both"/>
        <w:rPr>
          <w:rFonts w:ascii="標楷體" w:hAnsi="標楷體" w:eastAsia="標楷體"/>
          <w:sz w:val="28"/>
          <w:szCs w:val="28"/>
        </w:rPr>
      </w:pPr>
      <w:r>
        <w:rPr>
          <w:rFonts w:ascii="標楷體" w:hAnsi="標楷體" w:eastAsia="標楷體"/>
          <w:sz w:val="28"/>
          <w:szCs w:val="28"/>
        </w:rPr>
        <w:t>因職業傷害或罹患職業疾病，致遺存障害，經醫師診斷或其他專業人員評估必須使用輔助器具。</w:t>
      </w:r>
    </w:p>
    <w:p>
      <w:pPr>
        <w:pStyle w:val="ListParagraph"/>
        <w:numPr>
          <w:ilvl w:val="0"/>
          <w:numId w:val="4"/>
        </w:numPr>
        <w:spacing w:lineRule="exact" w:line="460"/>
        <w:ind w:left="1888" w:right="0" w:hanging="567"/>
        <w:jc w:val="both"/>
        <w:rPr>
          <w:rFonts w:ascii="標楷體" w:hAnsi="標楷體" w:eastAsia="標楷體"/>
          <w:sz w:val="28"/>
          <w:szCs w:val="28"/>
        </w:rPr>
      </w:pPr>
      <w:r>
        <w:rPr>
          <w:rFonts w:ascii="標楷體" w:hAnsi="標楷體" w:eastAsia="標楷體"/>
          <w:sz w:val="28"/>
          <w:szCs w:val="28"/>
        </w:rPr>
        <w:t>未依其他法令規定領取相同輔助器具類別之補助。</w:t>
      </w:r>
    </w:p>
    <w:p>
      <w:pPr>
        <w:pStyle w:val="Normal"/>
        <w:spacing w:lineRule="exact" w:line="460"/>
        <w:ind w:left="840" w:right="0" w:hanging="840"/>
        <w:rPr>
          <w:rFonts w:ascii="標楷體" w:hAnsi="標楷體" w:eastAsia="標楷體"/>
          <w:sz w:val="28"/>
          <w:szCs w:val="28"/>
        </w:rPr>
      </w:pPr>
      <w:r>
        <w:rPr>
          <w:rFonts w:ascii="標楷體" w:hAnsi="標楷體" w:eastAsia="標楷體"/>
          <w:sz w:val="28"/>
          <w:szCs w:val="28"/>
        </w:rPr>
        <w:t>第七條　  依本法第八條第一項第六款得請領補助者，為職業災害死亡勞工之配偶、子女或父母。</w:t>
      </w:r>
    </w:p>
    <w:p>
      <w:pPr>
        <w:pStyle w:val="Normal"/>
        <w:spacing w:lineRule="exact" w:line="460"/>
        <w:ind w:left="840" w:right="0" w:hanging="840"/>
        <w:rPr>
          <w:rFonts w:ascii="標楷體" w:hAnsi="標楷體" w:eastAsia="標楷體"/>
          <w:sz w:val="28"/>
          <w:szCs w:val="28"/>
        </w:rPr>
      </w:pPr>
      <w:r>
        <w:rPr>
          <w:rFonts w:ascii="標楷體" w:hAnsi="標楷體" w:eastAsia="標楷體"/>
          <w:sz w:val="28"/>
          <w:szCs w:val="28"/>
        </w:rPr>
        <w:t>第十一條　  本法第八條第一項第一款規定之生活津貼，其補助標</w:t>
      </w:r>
    </w:p>
    <w:p>
      <w:pPr>
        <w:pStyle w:val="Normal"/>
        <w:spacing w:lineRule="exact" w:line="460"/>
        <w:ind w:left="840" w:right="0" w:hanging="84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準如下：</w:t>
      </w:r>
    </w:p>
    <w:p>
      <w:pPr>
        <w:pStyle w:val="ListParagraph"/>
        <w:numPr>
          <w:ilvl w:val="0"/>
          <w:numId w:val="5"/>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失能程度符合勞工保險失能給付標準第一等級至第三等級，且喪失全部工作能力者，每月發給新臺幣八千七百元。</w:t>
      </w:r>
    </w:p>
    <w:p>
      <w:pPr>
        <w:pStyle w:val="ListParagraph"/>
        <w:numPr>
          <w:ilvl w:val="0"/>
          <w:numId w:val="5"/>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失能程度符合勞工保險失能給付標準第二等級至第七等級，或合併升等後符合第一等級，且喪失部分工作能力者，每月發給新臺幣六千二百元。</w:t>
      </w:r>
    </w:p>
    <w:p>
      <w:pPr>
        <w:pStyle w:val="ListParagraph"/>
        <w:numPr>
          <w:ilvl w:val="0"/>
          <w:numId w:val="5"/>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失能程度符合勞工保險失能給付標準第八等級至第十等級，且喪失部分工作能力者，每月發給新臺幣三千二百元。</w:t>
      </w:r>
    </w:p>
    <w:p>
      <w:pPr>
        <w:pStyle w:val="ListParagraph"/>
        <w:numPr>
          <w:ilvl w:val="0"/>
          <w:numId w:val="5"/>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職業疾病尚未遺存永久失能或失能程度符合勞工保險失能給付標準第十一等級至第十五等級，且喪失部分工作能力者，每月發給新臺幣一千九百元。</w:t>
      </w:r>
    </w:p>
    <w:p>
      <w:pPr>
        <w:pStyle w:val="Normal"/>
        <w:spacing w:lineRule="exact" w:line="460"/>
        <w:ind w:left="0" w:right="0" w:firstLine="1680"/>
        <w:rPr>
          <w:rFonts w:ascii="標楷體" w:hAnsi="標楷體" w:eastAsia="標楷體"/>
          <w:sz w:val="28"/>
          <w:szCs w:val="28"/>
        </w:rPr>
      </w:pPr>
      <w:r>
        <w:rPr>
          <w:rFonts w:ascii="標楷體" w:hAnsi="標楷體" w:eastAsia="標楷體"/>
          <w:sz w:val="28"/>
          <w:szCs w:val="28"/>
        </w:rPr>
        <w:t>請領前項津貼者，應備下列書件：</w:t>
      </w:r>
    </w:p>
    <w:p>
      <w:pPr>
        <w:pStyle w:val="ListParagraph"/>
        <w:numPr>
          <w:ilvl w:val="0"/>
          <w:numId w:val="6"/>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職業疾病生活津貼申請書。</w:t>
      </w:r>
    </w:p>
    <w:p>
      <w:pPr>
        <w:pStyle w:val="ListParagraph"/>
        <w:numPr>
          <w:ilvl w:val="0"/>
          <w:numId w:val="6"/>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勞工保險失能診斷書。</w:t>
      </w:r>
    </w:p>
    <w:p>
      <w:pPr>
        <w:pStyle w:val="ListParagraph"/>
        <w:numPr>
          <w:ilvl w:val="0"/>
          <w:numId w:val="6"/>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申請人之金融機構存摺封面影本。</w:t>
      </w:r>
    </w:p>
    <w:p>
      <w:pPr>
        <w:pStyle w:val="ListParagraph"/>
        <w:numPr>
          <w:ilvl w:val="0"/>
          <w:numId w:val="6"/>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經醫學影像檢查者，附檢查報告及影像圖片。</w:t>
      </w:r>
    </w:p>
    <w:p>
      <w:pPr>
        <w:pStyle w:val="Normal"/>
        <w:spacing w:lineRule="exact" w:line="460"/>
        <w:ind w:left="840" w:right="0" w:hanging="840"/>
        <w:jc w:val="both"/>
        <w:rPr>
          <w:rFonts w:ascii="標楷體" w:hAnsi="標楷體" w:eastAsia="標楷體"/>
          <w:sz w:val="28"/>
          <w:szCs w:val="28"/>
        </w:rPr>
      </w:pPr>
      <w:r>
        <w:rPr>
          <w:rFonts w:ascii="標楷體" w:hAnsi="標楷體" w:eastAsia="標楷體"/>
          <w:sz w:val="28"/>
          <w:szCs w:val="28"/>
        </w:rPr>
        <w:t xml:space="preserve">第十二條　  本法第八條第一項第二款規定之失能生活津貼，其補   </w:t>
      </w:r>
    </w:p>
    <w:p>
      <w:pPr>
        <w:pStyle w:val="Normal"/>
        <w:spacing w:lineRule="exact" w:line="460"/>
        <w:ind w:left="840" w:right="0" w:hanging="84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助標準如下：</w:t>
      </w:r>
    </w:p>
    <w:p>
      <w:pPr>
        <w:pStyle w:val="ListParagraph"/>
        <w:numPr>
          <w:ilvl w:val="0"/>
          <w:numId w:val="7"/>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失能程度符合勞工保險失能給付標準第一等級至第三等級，且喪失全部工作能力者，每月發給新臺幣八千七百元。</w:t>
      </w:r>
    </w:p>
    <w:p>
      <w:pPr>
        <w:pStyle w:val="ListParagraph"/>
        <w:numPr>
          <w:ilvl w:val="0"/>
          <w:numId w:val="7"/>
        </w:numPr>
        <w:spacing w:lineRule="exact" w:line="460"/>
        <w:ind w:left="2211" w:right="0" w:hanging="567"/>
        <w:jc w:val="both"/>
        <w:rPr>
          <w:rFonts w:ascii="標楷體" w:hAnsi="標楷體" w:eastAsia="標楷體"/>
          <w:sz w:val="28"/>
          <w:szCs w:val="28"/>
        </w:rPr>
      </w:pPr>
      <w:r>
        <w:rPr>
          <w:rFonts w:ascii="標楷體" w:hAnsi="標楷體" w:eastAsia="標楷體"/>
          <w:sz w:val="28"/>
          <w:szCs w:val="28"/>
        </w:rPr>
        <w:t>失能程度符合勞工保險失能給付標準第二等級至第七等級，或合併升等後符合第一等級，且喪失部分工作能力者，每月發給新臺幣六千二百元。</w:t>
      </w:r>
    </w:p>
    <w:p>
      <w:pPr>
        <w:pStyle w:val="Normal"/>
        <w:spacing w:lineRule="exact" w:line="460"/>
        <w:ind w:left="0" w:right="0" w:firstLine="1680"/>
        <w:jc w:val="both"/>
        <w:rPr>
          <w:rFonts w:ascii="標楷體" w:hAnsi="標楷體" w:eastAsia="標楷體"/>
          <w:sz w:val="28"/>
          <w:szCs w:val="28"/>
        </w:rPr>
      </w:pPr>
      <w:r>
        <w:rPr>
          <w:rFonts w:ascii="標楷體" w:hAnsi="標楷體" w:eastAsia="標楷體"/>
          <w:sz w:val="28"/>
          <w:szCs w:val="28"/>
        </w:rPr>
        <w:t>請領前項津貼者，應備下列書件：</w:t>
      </w:r>
    </w:p>
    <w:p>
      <w:pPr>
        <w:pStyle w:val="ListParagraph"/>
        <w:numPr>
          <w:ilvl w:val="0"/>
          <w:numId w:val="8"/>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失能生活津貼申請書。</w:t>
      </w:r>
    </w:p>
    <w:p>
      <w:pPr>
        <w:pStyle w:val="ListParagraph"/>
        <w:numPr>
          <w:ilvl w:val="0"/>
          <w:numId w:val="8"/>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勞工保險失能診斷書。</w:t>
      </w:r>
    </w:p>
    <w:p>
      <w:pPr>
        <w:pStyle w:val="ListParagraph"/>
        <w:numPr>
          <w:ilvl w:val="0"/>
          <w:numId w:val="8"/>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申請人之金融機構存摺封面影本。</w:t>
      </w:r>
    </w:p>
    <w:p>
      <w:pPr>
        <w:pStyle w:val="ListParagraph"/>
        <w:numPr>
          <w:ilvl w:val="0"/>
          <w:numId w:val="8"/>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經醫學影像檢查者，附檢查報告及影像圖片。</w:t>
      </w:r>
    </w:p>
    <w:p>
      <w:pPr>
        <w:pStyle w:val="Normal"/>
        <w:spacing w:lineRule="exact" w:line="460"/>
        <w:ind w:left="1120" w:right="0" w:hanging="1120"/>
        <w:jc w:val="both"/>
        <w:rPr>
          <w:rFonts w:ascii="標楷體" w:hAnsi="標楷體" w:eastAsia="標楷體"/>
          <w:sz w:val="28"/>
          <w:szCs w:val="28"/>
        </w:rPr>
      </w:pPr>
      <w:r>
        <w:rPr>
          <w:rFonts w:ascii="標楷體" w:hAnsi="標楷體" w:eastAsia="標楷體"/>
          <w:sz w:val="28"/>
          <w:szCs w:val="28"/>
        </w:rPr>
        <w:t>第十三條　 本法第八條第一項第三款規定之生活津貼，於受訓期                     間，每月發給新臺幣一萬四千八百元。</w:t>
      </w:r>
    </w:p>
    <w:p>
      <w:pPr>
        <w:pStyle w:val="Normal"/>
        <w:spacing w:lineRule="exact" w:line="460"/>
        <w:ind w:left="1200"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前項職業訓練生活津貼自申請人初次參加訓練之日起五年內，合計以發給二十四個月為限。滿五年後，停止發給。</w:t>
      </w:r>
    </w:p>
    <w:p>
      <w:pPr>
        <w:pStyle w:val="Normal"/>
        <w:spacing w:lineRule="exact" w:line="46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請領第一項津貼者，應備下列書件：</w:t>
      </w:r>
    </w:p>
    <w:p>
      <w:pPr>
        <w:pStyle w:val="ListParagraph"/>
        <w:numPr>
          <w:ilvl w:val="0"/>
          <w:numId w:val="9"/>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經職業訓練機構證明之職業訓練生活津貼申請書。</w:t>
      </w:r>
    </w:p>
    <w:p>
      <w:pPr>
        <w:pStyle w:val="ListParagraph"/>
        <w:numPr>
          <w:ilvl w:val="0"/>
          <w:numId w:val="9"/>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申請人之金融機構存摺封面影本。</w:t>
      </w:r>
    </w:p>
    <w:p>
      <w:pPr>
        <w:pStyle w:val="ListParagraph"/>
        <w:numPr>
          <w:ilvl w:val="0"/>
          <w:numId w:val="9"/>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職業疾病診斷書或職業災害相關證明文件。</w:t>
      </w:r>
    </w:p>
    <w:p>
      <w:pPr>
        <w:pStyle w:val="ListParagraph"/>
        <w:numPr>
          <w:ilvl w:val="0"/>
          <w:numId w:val="9"/>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勞工保險失能診斷書。</w:t>
      </w:r>
    </w:p>
    <w:p>
      <w:pPr>
        <w:pStyle w:val="ListParagraph"/>
        <w:numPr>
          <w:ilvl w:val="0"/>
          <w:numId w:val="9"/>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未請領其他訓練補助津貼或本法第八條第一項第一款及第二款規定之生活津貼之聲明書。</w:t>
      </w:r>
    </w:p>
    <w:p>
      <w:pPr>
        <w:pStyle w:val="Normal"/>
        <w:spacing w:lineRule="exact" w:line="460"/>
        <w:ind w:left="1200"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職業訓練生活津貼自受訓之日起算，中途離訓或經訓練單位退訓者，訓練單位應即通知勞動部職業安全衛生署（以下簡稱職安署）停止發放。</w:t>
      </w:r>
    </w:p>
    <w:p>
      <w:pPr>
        <w:pStyle w:val="Normal"/>
        <w:spacing w:lineRule="exact" w:line="460"/>
        <w:ind w:left="840" w:right="0" w:hanging="840"/>
        <w:jc w:val="both"/>
        <w:rPr>
          <w:rFonts w:ascii="標楷體" w:hAnsi="標楷體" w:eastAsia="標楷體"/>
          <w:sz w:val="28"/>
          <w:szCs w:val="28"/>
        </w:rPr>
      </w:pPr>
      <w:r>
        <w:rPr>
          <w:rFonts w:ascii="標楷體" w:hAnsi="標楷體" w:eastAsia="標楷體"/>
          <w:sz w:val="28"/>
          <w:szCs w:val="28"/>
        </w:rPr>
        <w:t>第十五條　  本法第八條第一項第五款規定之看護補助，每月發給</w:t>
      </w:r>
    </w:p>
    <w:p>
      <w:pPr>
        <w:pStyle w:val="Normal"/>
        <w:spacing w:lineRule="exact" w:line="460"/>
        <w:ind w:left="840" w:right="0" w:hanging="84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新臺幣一萬二千四百元。</w:t>
      </w:r>
    </w:p>
    <w:p>
      <w:pPr>
        <w:pStyle w:val="Normal"/>
        <w:spacing w:lineRule="exact" w:line="460"/>
        <w:ind w:left="0" w:right="0" w:firstLine="1680"/>
        <w:jc w:val="both"/>
        <w:rPr>
          <w:rFonts w:ascii="標楷體" w:hAnsi="標楷體" w:eastAsia="標楷體"/>
          <w:sz w:val="28"/>
          <w:szCs w:val="28"/>
        </w:rPr>
      </w:pPr>
      <w:r>
        <w:rPr>
          <w:rFonts w:ascii="標楷體" w:hAnsi="標楷體" w:eastAsia="標楷體"/>
          <w:sz w:val="28"/>
          <w:szCs w:val="28"/>
        </w:rPr>
        <w:t>請領前項補助者，應備下列書件：</w:t>
      </w:r>
    </w:p>
    <w:p>
      <w:pPr>
        <w:pStyle w:val="ListParagraph"/>
        <w:numPr>
          <w:ilvl w:val="0"/>
          <w:numId w:val="10"/>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看護補助申請書。</w:t>
      </w:r>
    </w:p>
    <w:p>
      <w:pPr>
        <w:pStyle w:val="ListParagraph"/>
        <w:numPr>
          <w:ilvl w:val="0"/>
          <w:numId w:val="10"/>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申請人之金融機構存摺封面影本。</w:t>
      </w:r>
    </w:p>
    <w:p>
      <w:pPr>
        <w:pStyle w:val="ListParagraph"/>
        <w:numPr>
          <w:ilvl w:val="0"/>
          <w:numId w:val="10"/>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勞工保險失能診斷書。</w:t>
      </w:r>
    </w:p>
    <w:p>
      <w:pPr>
        <w:pStyle w:val="ListParagraph"/>
        <w:numPr>
          <w:ilvl w:val="0"/>
          <w:numId w:val="10"/>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未依其他法令規定請領看護補助之聲明書。</w:t>
      </w:r>
    </w:p>
    <w:p>
      <w:pPr>
        <w:pStyle w:val="Normal"/>
        <w:spacing w:lineRule="exact" w:line="460"/>
        <w:jc w:val="both"/>
        <w:rPr>
          <w:rFonts w:ascii="標楷體" w:hAnsi="標楷體" w:eastAsia="標楷體"/>
          <w:sz w:val="28"/>
          <w:szCs w:val="28"/>
        </w:rPr>
      </w:pPr>
      <w:r>
        <w:rPr>
          <w:rFonts w:ascii="標楷體" w:hAnsi="標楷體" w:eastAsia="標楷體"/>
          <w:sz w:val="28"/>
          <w:szCs w:val="28"/>
        </w:rPr>
        <w:t>第十七條　  本法第八條第二項規定之生活津貼，其補助標準如下：</w:t>
      </w:r>
    </w:p>
    <w:p>
      <w:pPr>
        <w:pStyle w:val="ListParagraph"/>
        <w:numPr>
          <w:ilvl w:val="0"/>
          <w:numId w:val="11"/>
        </w:numPr>
        <w:spacing w:lineRule="exact" w:line="460"/>
        <w:ind w:left="2245" w:right="0" w:hanging="567"/>
        <w:jc w:val="both"/>
        <w:rPr/>
      </w:pPr>
      <w:r>
        <w:rPr>
          <w:rFonts w:ascii="標楷體" w:hAnsi="標楷體" w:eastAsia="標楷體"/>
          <w:sz w:val="28"/>
          <w:szCs w:val="28"/>
        </w:rPr>
        <w:t xml:space="preserve">失能程度符合勞工保險失能給付標準第一等級至第三等級，且喪失全部工作能力者，每月發給新臺幣八千七百元。 </w:t>
      </w:r>
    </w:p>
    <w:p>
      <w:pPr>
        <w:pStyle w:val="ListParagraph"/>
        <w:numPr>
          <w:ilvl w:val="0"/>
          <w:numId w:val="11"/>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失能程度符合勞工保險失能給付標準第二等級至第七等級，或合併升等後符合第一等級，且喪失部分工作能力者，每月發給新臺幣六千二百元。</w:t>
      </w:r>
    </w:p>
    <w:p>
      <w:pPr>
        <w:pStyle w:val="ListParagraph"/>
        <w:numPr>
          <w:ilvl w:val="0"/>
          <w:numId w:val="11"/>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失能程度符合勞工保險失能給付標準第八等級至第十等級，且喪失部分工作能力者，每月發給新臺幣三千二百元。</w:t>
      </w:r>
    </w:p>
    <w:p>
      <w:pPr>
        <w:pStyle w:val="ListParagraph"/>
        <w:numPr>
          <w:ilvl w:val="0"/>
          <w:numId w:val="11"/>
        </w:numPr>
        <w:spacing w:lineRule="exact" w:line="460"/>
        <w:ind w:left="2245" w:right="0" w:hanging="567"/>
        <w:jc w:val="both"/>
        <w:rPr>
          <w:rFonts w:ascii="標楷體" w:hAnsi="標楷體" w:eastAsia="標楷體"/>
          <w:sz w:val="28"/>
          <w:szCs w:val="28"/>
        </w:rPr>
      </w:pPr>
      <w:r>
        <w:rPr>
          <w:rFonts w:ascii="標楷體" w:hAnsi="標楷體" w:eastAsia="標楷體"/>
          <w:sz w:val="28"/>
          <w:szCs w:val="28"/>
        </w:rPr>
        <w:t>職業疾病尚未遺存永久失能或失能程度符合勞工保險失能給付標準第十一等級至第十五等級，且喪失部分工作能力者，每月發給新臺幣一千九百元。</w:t>
      </w:r>
    </w:p>
    <w:p>
      <w:pPr>
        <w:pStyle w:val="Normal"/>
        <w:spacing w:lineRule="exact" w:line="460"/>
        <w:ind w:left="0" w:right="0" w:firstLine="140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請領前項補助者，應備下列書件：</w:t>
      </w:r>
    </w:p>
    <w:p>
      <w:pPr>
        <w:pStyle w:val="ListParagraph"/>
        <w:numPr>
          <w:ilvl w:val="0"/>
          <w:numId w:val="12"/>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職業疾病生活津貼申請書。</w:t>
      </w:r>
    </w:p>
    <w:p>
      <w:pPr>
        <w:pStyle w:val="ListParagraph"/>
        <w:numPr>
          <w:ilvl w:val="0"/>
          <w:numId w:val="12"/>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職業疾病診斷書。</w:t>
      </w:r>
    </w:p>
    <w:p>
      <w:pPr>
        <w:pStyle w:val="ListParagraph"/>
        <w:numPr>
          <w:ilvl w:val="0"/>
          <w:numId w:val="12"/>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勞工保險失能診斷書。</w:t>
      </w:r>
    </w:p>
    <w:p>
      <w:pPr>
        <w:pStyle w:val="ListParagraph"/>
        <w:numPr>
          <w:ilvl w:val="0"/>
          <w:numId w:val="12"/>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申請人之金融機構存摺封面影本。</w:t>
      </w:r>
    </w:p>
    <w:p>
      <w:pPr>
        <w:pStyle w:val="ListParagraph"/>
        <w:numPr>
          <w:ilvl w:val="0"/>
          <w:numId w:val="12"/>
        </w:numPr>
        <w:spacing w:lineRule="exact" w:line="460"/>
        <w:ind w:left="2268" w:right="0" w:hanging="567"/>
        <w:jc w:val="both"/>
        <w:rPr/>
      </w:pPr>
      <w:r>
        <w:rPr>
          <w:rFonts w:ascii="標楷體" w:hAnsi="標楷體" w:eastAsia="標楷體"/>
          <w:sz w:val="28"/>
          <w:szCs w:val="28"/>
        </w:rPr>
        <w:t>職歷報告書，載明包括</w:t>
      </w:r>
      <w:bookmarkStart w:id="0" w:name="_GoBack"/>
      <w:bookmarkEnd w:id="0"/>
      <w:r>
        <w:rPr>
          <w:rFonts w:ascii="標楷體" w:hAnsi="標楷體" w:eastAsia="標楷體"/>
          <w:sz w:val="28"/>
          <w:szCs w:val="28"/>
        </w:rPr>
        <w:t xml:space="preserve">離職前擔任之工作性質內容、期間及暴露於何種作業環境或何種有害物等作業經歷。 </w:t>
      </w:r>
    </w:p>
    <w:p>
      <w:pPr>
        <w:pStyle w:val="ListParagraph"/>
        <w:numPr>
          <w:ilvl w:val="0"/>
          <w:numId w:val="12"/>
        </w:numPr>
        <w:spacing w:lineRule="exact" w:line="460"/>
        <w:ind w:left="2268" w:right="0" w:hanging="567"/>
        <w:jc w:val="both"/>
        <w:rPr>
          <w:rFonts w:ascii="標楷體" w:hAnsi="標楷體" w:eastAsia="標楷體"/>
          <w:sz w:val="28"/>
          <w:szCs w:val="28"/>
        </w:rPr>
      </w:pPr>
      <w:r>
        <w:rPr>
          <w:rFonts w:ascii="標楷體" w:hAnsi="標楷體" w:eastAsia="標楷體"/>
          <w:sz w:val="28"/>
          <w:szCs w:val="28"/>
        </w:rPr>
        <w:t>經醫學影像檢查者，附檢查報告及影像圖片。</w:t>
      </w:r>
    </w:p>
    <w:p>
      <w:pPr>
        <w:pStyle w:val="Normal"/>
        <w:spacing w:lineRule="exact" w:line="460"/>
        <w:ind w:left="1820" w:right="0" w:hanging="1820"/>
        <w:jc w:val="both"/>
        <w:rPr>
          <w:rFonts w:ascii="標楷體" w:hAnsi="標楷體" w:eastAsia="標楷體"/>
          <w:sz w:val="28"/>
          <w:szCs w:val="28"/>
        </w:rPr>
      </w:pPr>
      <w:r>
        <w:rPr>
          <w:rFonts w:ascii="標楷體" w:hAnsi="標楷體" w:eastAsia="標楷體"/>
          <w:sz w:val="28"/>
          <w:szCs w:val="28"/>
        </w:rPr>
        <w:t>第十七條之一　   本法第八條及第九條所定按月發給之生活津貼及補助之金額，於中央主計機關發布之消費者物價指數累計成長率達正負百分之五時，依該成長率調整之。</w:t>
      </w:r>
    </w:p>
    <w:p>
      <w:pPr>
        <w:pStyle w:val="Normal"/>
        <w:spacing w:lineRule="exact" w:line="460"/>
        <w:ind w:left="1820" w:right="0" w:hanging="182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前項消費者物價指數累計成長率，以中央主計機關發布之年度消費者物價指數累計平均計算，計算至小數第二位，第三位四捨五入。</w:t>
      </w:r>
    </w:p>
    <w:p>
      <w:pPr>
        <w:pStyle w:val="Normal"/>
        <w:spacing w:lineRule="exact" w:line="460"/>
        <w:ind w:left="1820" w:right="0" w:hanging="182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第一項消費者物價指數累計成長率達正負百分之五時，職安署應於當年四月底前報請中央主管機關核定公告，並自當年五月開始調整各項補助金額。</w:t>
      </w:r>
    </w:p>
    <w:p>
      <w:pPr>
        <w:pStyle w:val="Normal"/>
        <w:spacing w:lineRule="exact" w:line="460"/>
        <w:ind w:left="1820" w:right="0" w:hanging="1820"/>
        <w:jc w:val="both"/>
        <w:rPr/>
      </w:pPr>
      <w:r>
        <w:rPr>
          <w:rFonts w:ascii="標楷體" w:hAnsi="標楷體" w:eastAsia="標楷體"/>
          <w:sz w:val="28"/>
          <w:szCs w:val="28"/>
        </w:rPr>
        <w:t xml:space="preserve">                 </w:t>
      </w:r>
      <w:r>
        <w:rPr>
          <w:rFonts w:ascii="標楷體" w:hAnsi="標楷體" w:eastAsia="標楷體"/>
          <w:sz w:val="28"/>
          <w:szCs w:val="28"/>
        </w:rPr>
        <w:t>第一項消費者物價指數累計成長率達百分之五後，職安署應自翌年開始重新計算。</w:t>
      </w:r>
    </w:p>
    <w:p>
      <w:pPr>
        <w:pStyle w:val="Normal"/>
        <w:spacing w:lineRule="exact" w:line="460"/>
        <w:ind w:left="1120" w:right="0" w:hanging="1120"/>
        <w:jc w:val="both"/>
        <w:rPr>
          <w:rFonts w:ascii="標楷體" w:hAnsi="標楷體" w:eastAsia="標楷體"/>
          <w:sz w:val="28"/>
          <w:szCs w:val="28"/>
        </w:rPr>
      </w:pPr>
      <w:r>
        <w:rPr>
          <w:rFonts w:ascii="標楷體" w:hAnsi="標楷體" w:eastAsia="標楷體"/>
          <w:sz w:val="28"/>
          <w:szCs w:val="28"/>
        </w:rPr>
        <w:t>第二十七條　 本辦法自發布日施行。</w:t>
      </w:r>
    </w:p>
    <w:p>
      <w:pPr>
        <w:pStyle w:val="Normal"/>
        <w:spacing w:lineRule="exact" w:line="460"/>
        <w:ind w:left="1288" w:right="0" w:hanging="1288"/>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本辦法修正條文，除中華民國一百零一年一月三日修正發布之條文，自一百零一年一月一日施行；一百零二年十一月五日修正發布之條文，自一百零三年三月一日施行；一百零八年四月三十日修正發布之條文，自一百零八年五月一日施行外，自發布日施行。</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標楷體">
    <w:charset w:val="88"/>
    <w:family w:val="roman"/>
    <w:pitch w:val="variable"/>
  </w:font>
  <w:font w:name="Liberation Sans">
    <w:altName w:val="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2160" w:hanging="720"/>
      </w:pPr>
      <w:rPr>
        <w:sz w:val="28"/>
        <w:szCs w:val="28"/>
        <w:rFonts w:ascii="標楷體" w:hAnsi="標楷體" w:eastAsia="標楷體" w:cs="細明體"/>
        <w:color w:val="000000"/>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lvl w:ilvl="0">
      <w:start w:val="1"/>
      <w:numFmt w:val="taiwaneseCountingThousand"/>
      <w:lvlText w:val="%1、"/>
      <w:lvlJc w:val="left"/>
      <w:pPr>
        <w:ind w:left="2563" w:hanging="720"/>
      </w:pPr>
      <w:rPr>
        <w:sz w:val="28"/>
        <w:szCs w:val="28"/>
        <w:rFonts w:ascii="標楷體" w:hAnsi="標楷體" w:eastAsia="標楷體" w:cs="細明體"/>
        <w:color w:val="000000"/>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3">
    <w:lvl w:ilvl="0">
      <w:start w:val="1"/>
      <w:numFmt w:val="taiwaneseCountingThousand"/>
      <w:lvlText w:val="%1、"/>
      <w:lvlJc w:val="left"/>
      <w:pPr>
        <w:ind w:left="2160" w:hanging="720"/>
      </w:pPr>
      <w:rPr>
        <w:sz w:val="28"/>
        <w:szCs w:val="28"/>
        <w:rFonts w:ascii="標楷體" w:hAnsi="標楷體" w:eastAsia="標楷體" w:cs="細明體"/>
        <w:color w:val="000000"/>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
    <w:lvl w:ilvl="0">
      <w:start w:val="1"/>
      <w:numFmt w:val="taiwaneseCountingThousand"/>
      <w:lvlText w:val="%1、"/>
      <w:lvlJc w:val="left"/>
      <w:pPr>
        <w:ind w:left="2160" w:hanging="720"/>
      </w:pPr>
      <w:rPr>
        <w:sz w:val="28"/>
        <w:szCs w:val="28"/>
        <w:rFonts w:ascii="標楷體" w:hAnsi="標楷體" w:eastAsia="標楷體" w:cs="細明體"/>
        <w:color w:val="000000"/>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
    <w:lvl w:ilvl="0">
      <w:start w:val="1"/>
      <w:numFmt w:val="taiwaneseCountingThousand"/>
      <w:lvlText w:val="%1、"/>
      <w:lvlJc w:val="left"/>
      <w:pPr>
        <w:ind w:left="2400" w:hanging="720"/>
      </w:pPr>
      <w:rPr>
        <w:sz w:val="28"/>
        <w:szCs w:val="28"/>
        <w:rFonts w:ascii="標楷體" w:hAnsi="標楷體" w:eastAsia="標楷體" w:cs="細明體"/>
        <w:color w:val="000000"/>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6">
    <w:lvl w:ilvl="0">
      <w:start w:val="1"/>
      <w:numFmt w:val="taiwaneseCountingThousand"/>
      <w:lvlText w:val="%1、"/>
      <w:lvlJc w:val="left"/>
      <w:pPr>
        <w:ind w:left="2421" w:hanging="720"/>
      </w:pPr>
      <w:rPr>
        <w:sz w:val="28"/>
        <w:szCs w:val="28"/>
        <w:rFonts w:ascii="標楷體" w:hAnsi="標楷體" w:eastAsia="標楷體" w:cs="細明體"/>
        <w:color w:val="000000"/>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7">
    <w:lvl w:ilvl="0">
      <w:start w:val="1"/>
      <w:numFmt w:val="taiwaneseCountingThousand"/>
      <w:lvlText w:val="%1、"/>
      <w:lvlJc w:val="left"/>
      <w:pPr>
        <w:ind w:left="2398" w:hanging="720"/>
      </w:pPr>
      <w:rPr>
        <w:sz w:val="28"/>
        <w:szCs w:val="28"/>
        <w:rFonts w:ascii="標楷體" w:hAnsi="標楷體" w:eastAsia="標楷體" w:cs="細明體"/>
        <w:color w:val="000000"/>
      </w:rPr>
    </w:lvl>
    <w:lvl w:ilvl="1">
      <w:start w:val="1"/>
      <w:numFmt w:val="ideographTraditional"/>
      <w:lvlText w:val="%2、"/>
      <w:lvlJc w:val="left"/>
      <w:pPr>
        <w:ind w:left="2638" w:hanging="480"/>
      </w:pPr>
    </w:lvl>
    <w:lvl w:ilvl="2">
      <w:start w:val="1"/>
      <w:numFmt w:val="lowerRoman"/>
      <w:lvlText w:val="%3."/>
      <w:lvlJc w:val="right"/>
      <w:pPr>
        <w:ind w:left="3118" w:hanging="480"/>
      </w:pPr>
    </w:lvl>
    <w:lvl w:ilvl="3">
      <w:start w:val="1"/>
      <w:numFmt w:val="decimal"/>
      <w:lvlText w:val="%4."/>
      <w:lvlJc w:val="left"/>
      <w:pPr>
        <w:ind w:left="3598" w:hanging="480"/>
      </w:pPr>
    </w:lvl>
    <w:lvl w:ilvl="4">
      <w:start w:val="1"/>
      <w:numFmt w:val="ideographTraditional"/>
      <w:lvlText w:val="%5、"/>
      <w:lvlJc w:val="left"/>
      <w:pPr>
        <w:ind w:left="4078" w:hanging="480"/>
      </w:pPr>
    </w:lvl>
    <w:lvl w:ilvl="5">
      <w:start w:val="1"/>
      <w:numFmt w:val="lowerRoman"/>
      <w:lvlText w:val="%6."/>
      <w:lvlJc w:val="right"/>
      <w:pPr>
        <w:ind w:left="4558" w:hanging="480"/>
      </w:pPr>
    </w:lvl>
    <w:lvl w:ilvl="6">
      <w:start w:val="1"/>
      <w:numFmt w:val="decimal"/>
      <w:lvlText w:val="%7."/>
      <w:lvlJc w:val="left"/>
      <w:pPr>
        <w:ind w:left="5038" w:hanging="480"/>
      </w:pPr>
    </w:lvl>
    <w:lvl w:ilvl="7">
      <w:start w:val="1"/>
      <w:numFmt w:val="ideographTraditional"/>
      <w:lvlText w:val="%8、"/>
      <w:lvlJc w:val="left"/>
      <w:pPr>
        <w:ind w:left="5518" w:hanging="480"/>
      </w:pPr>
    </w:lvl>
    <w:lvl w:ilvl="8">
      <w:start w:val="1"/>
      <w:numFmt w:val="lowerRoman"/>
      <w:lvlText w:val="%9."/>
      <w:lvlJc w:val="right"/>
      <w:pPr>
        <w:ind w:left="5998" w:hanging="480"/>
      </w:pPr>
    </w:lvl>
  </w:abstractNum>
  <w:abstractNum w:abstractNumId="8">
    <w:lvl w:ilvl="0">
      <w:start w:val="1"/>
      <w:numFmt w:val="taiwaneseCountingThousand"/>
      <w:lvlText w:val="%1、"/>
      <w:lvlJc w:val="left"/>
      <w:pPr>
        <w:ind w:left="3555" w:hanging="720"/>
      </w:pPr>
      <w:rPr>
        <w:sz w:val="28"/>
        <w:szCs w:val="28"/>
        <w:rFonts w:ascii="標楷體" w:hAnsi="標楷體" w:eastAsia="標楷體" w:cs="細明體"/>
        <w:color w:val="000000"/>
      </w:rPr>
    </w:lvl>
    <w:lvl w:ilvl="1">
      <w:start w:val="1"/>
      <w:numFmt w:val="ideographTraditional"/>
      <w:lvlText w:val="%2、"/>
      <w:lvlJc w:val="left"/>
      <w:pPr>
        <w:ind w:left="3795" w:hanging="480"/>
      </w:pPr>
    </w:lvl>
    <w:lvl w:ilvl="2">
      <w:start w:val="1"/>
      <w:numFmt w:val="lowerRoman"/>
      <w:lvlText w:val="%3."/>
      <w:lvlJc w:val="right"/>
      <w:pPr>
        <w:ind w:left="4275" w:hanging="480"/>
      </w:pPr>
    </w:lvl>
    <w:lvl w:ilvl="3">
      <w:start w:val="1"/>
      <w:numFmt w:val="decimal"/>
      <w:lvlText w:val="%4."/>
      <w:lvlJc w:val="left"/>
      <w:pPr>
        <w:ind w:left="4755" w:hanging="480"/>
      </w:pPr>
    </w:lvl>
    <w:lvl w:ilvl="4">
      <w:start w:val="1"/>
      <w:numFmt w:val="ideographTraditional"/>
      <w:lvlText w:val="%5、"/>
      <w:lvlJc w:val="left"/>
      <w:pPr>
        <w:ind w:left="5235" w:hanging="480"/>
      </w:pPr>
    </w:lvl>
    <w:lvl w:ilvl="5">
      <w:start w:val="1"/>
      <w:numFmt w:val="lowerRoman"/>
      <w:lvlText w:val="%6."/>
      <w:lvlJc w:val="right"/>
      <w:pPr>
        <w:ind w:left="5715" w:hanging="480"/>
      </w:pPr>
    </w:lvl>
    <w:lvl w:ilvl="6">
      <w:start w:val="1"/>
      <w:numFmt w:val="decimal"/>
      <w:lvlText w:val="%7."/>
      <w:lvlJc w:val="left"/>
      <w:pPr>
        <w:ind w:left="6195" w:hanging="480"/>
      </w:pPr>
    </w:lvl>
    <w:lvl w:ilvl="7">
      <w:start w:val="1"/>
      <w:numFmt w:val="ideographTraditional"/>
      <w:lvlText w:val="%8、"/>
      <w:lvlJc w:val="left"/>
      <w:pPr>
        <w:ind w:left="6675" w:hanging="480"/>
      </w:pPr>
    </w:lvl>
    <w:lvl w:ilvl="8">
      <w:start w:val="1"/>
      <w:numFmt w:val="lowerRoman"/>
      <w:lvlText w:val="%9."/>
      <w:lvlJc w:val="right"/>
      <w:pPr>
        <w:ind w:left="7155" w:hanging="480"/>
      </w:pPr>
    </w:lvl>
  </w:abstractNum>
  <w:abstractNum w:abstractNumId="9">
    <w:lvl w:ilvl="0">
      <w:start w:val="1"/>
      <w:numFmt w:val="taiwaneseCountingThousand"/>
      <w:lvlText w:val="%1、"/>
      <w:lvlJc w:val="left"/>
      <w:pPr>
        <w:ind w:left="2421" w:hanging="720"/>
      </w:pPr>
      <w:rPr>
        <w:sz w:val="28"/>
        <w:szCs w:val="28"/>
        <w:rFonts w:ascii="標楷體" w:hAnsi="標楷體" w:eastAsia="標楷體" w:cs="細明體"/>
        <w:color w:val="000000"/>
        <w:lang w:val="en-US"/>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10">
    <w:lvl w:ilvl="0">
      <w:start w:val="1"/>
      <w:numFmt w:val="taiwaneseCountingThousand"/>
      <w:lvlText w:val="%1、"/>
      <w:lvlJc w:val="left"/>
      <w:pPr>
        <w:ind w:left="2400" w:hanging="720"/>
      </w:pPr>
      <w:rPr>
        <w:sz w:val="28"/>
        <w:szCs w:val="28"/>
        <w:rFonts w:ascii="標楷體" w:hAnsi="標楷體" w:eastAsia="標楷體" w:cs="細明體"/>
        <w:color w:val="000000"/>
        <w:lang w:val="en-US"/>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11">
    <w:lvl w:ilvl="0">
      <w:start w:val="1"/>
      <w:numFmt w:val="taiwaneseCountingThousand"/>
      <w:lvlText w:val="%1、"/>
      <w:lvlJc w:val="left"/>
      <w:pPr>
        <w:ind w:left="2421" w:hanging="720"/>
      </w:pPr>
      <w:rPr>
        <w:sz w:val="28"/>
        <w:szCs w:val="28"/>
        <w:rFonts w:ascii="標楷體" w:hAnsi="標楷體" w:eastAsia="標楷體" w:cs="細明體"/>
        <w:color w:val="000000"/>
        <w:lang w:val="en-US"/>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12">
    <w:lvl w:ilvl="0">
      <w:start w:val="1"/>
      <w:numFmt w:val="taiwaneseCountingThousand"/>
      <w:lvlText w:val="%1、"/>
      <w:lvlJc w:val="left"/>
      <w:pPr>
        <w:ind w:left="2421" w:hanging="720"/>
      </w:pPr>
      <w:rPr>
        <w:sz w:val="28"/>
        <w:szCs w:val="28"/>
        <w:rFonts w:ascii="標楷體" w:hAnsi="標楷體" w:eastAsia="標楷體" w:cs="細明體"/>
        <w:color w:val="000000"/>
        <w:lang w:val="en-US"/>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jc w:val="left"/>
    </w:pPr>
    <w:rPr>
      <w:rFonts w:ascii="Calibri" w:hAnsi="Calibri" w:eastAsia="新細明體" w:cs="Tahoma"/>
      <w:color w:val="auto"/>
      <w:sz w:val="24"/>
      <w:szCs w:val="22"/>
      <w:lang w:val="en-US" w:eastAsia="zh-TW" w:bidi="ar-SA"/>
    </w:rPr>
  </w:style>
  <w:style w:type="character" w:styleId="DefaultParagraphFont">
    <w:name w:val="Default Paragraph Font"/>
    <w:qFormat/>
    <w:rPr/>
  </w:style>
  <w:style w:type="character" w:styleId="Style14">
    <w:name w:val="頁首 字元"/>
    <w:basedOn w:val="DefaultParagraphFont"/>
    <w:qFormat/>
    <w:rPr>
      <w:sz w:val="20"/>
      <w:szCs w:val="20"/>
    </w:rPr>
  </w:style>
  <w:style w:type="character" w:styleId="Style15">
    <w:name w:val="頁尾 字元"/>
    <w:basedOn w:val="DefaultParagraphFont"/>
    <w:qFormat/>
    <w:rPr>
      <w:sz w:val="20"/>
      <w:szCs w:val="20"/>
    </w:rPr>
  </w:style>
  <w:style w:type="character" w:styleId="ListLabel1">
    <w:name w:val="ListLabel 1"/>
    <w:qFormat/>
    <w:rPr>
      <w:rFonts w:ascii="標楷體" w:hAnsi="標楷體" w:eastAsia="標楷體" w:cs="細明體"/>
      <w:color w:val="000000"/>
      <w:sz w:val="28"/>
      <w:szCs w:val="28"/>
    </w:rPr>
  </w:style>
  <w:style w:type="character" w:styleId="ListLabel2">
    <w:name w:val="ListLabel 2"/>
    <w:qFormat/>
    <w:rPr>
      <w:rFonts w:ascii="標楷體" w:hAnsi="標楷體" w:eastAsia="標楷體" w:cs="細明體"/>
      <w:color w:val="000000"/>
      <w:sz w:val="28"/>
      <w:szCs w:val="28"/>
    </w:rPr>
  </w:style>
  <w:style w:type="character" w:styleId="ListLabel3">
    <w:name w:val="ListLabel 3"/>
    <w:qFormat/>
    <w:rPr>
      <w:rFonts w:ascii="標楷體" w:hAnsi="標楷體" w:eastAsia="標楷體" w:cs="細明體"/>
      <w:color w:val="000000"/>
      <w:sz w:val="28"/>
      <w:szCs w:val="28"/>
    </w:rPr>
  </w:style>
  <w:style w:type="character" w:styleId="ListLabel4">
    <w:name w:val="ListLabel 4"/>
    <w:qFormat/>
    <w:rPr>
      <w:rFonts w:ascii="標楷體" w:hAnsi="標楷體" w:eastAsia="標楷體" w:cs="細明體"/>
      <w:color w:val="000000"/>
      <w:sz w:val="28"/>
      <w:szCs w:val="28"/>
    </w:rPr>
  </w:style>
  <w:style w:type="character" w:styleId="ListLabel5">
    <w:name w:val="ListLabel 5"/>
    <w:qFormat/>
    <w:rPr>
      <w:rFonts w:ascii="標楷體" w:hAnsi="標楷體" w:eastAsia="標楷體" w:cs="細明體"/>
      <w:color w:val="000000"/>
      <w:sz w:val="28"/>
      <w:szCs w:val="28"/>
    </w:rPr>
  </w:style>
  <w:style w:type="character" w:styleId="ListLabel6">
    <w:name w:val="ListLabel 6"/>
    <w:qFormat/>
    <w:rPr>
      <w:rFonts w:ascii="標楷體" w:hAnsi="標楷體" w:eastAsia="標楷體" w:cs="細明體"/>
      <w:color w:val="000000"/>
      <w:sz w:val="28"/>
      <w:szCs w:val="28"/>
    </w:rPr>
  </w:style>
  <w:style w:type="character" w:styleId="ListLabel7">
    <w:name w:val="ListLabel 7"/>
    <w:qFormat/>
    <w:rPr>
      <w:rFonts w:ascii="標楷體" w:hAnsi="標楷體" w:eastAsia="標楷體" w:cs="細明體"/>
      <w:color w:val="000000"/>
      <w:sz w:val="28"/>
      <w:szCs w:val="28"/>
    </w:rPr>
  </w:style>
  <w:style w:type="character" w:styleId="ListLabel8">
    <w:name w:val="ListLabel 8"/>
    <w:qFormat/>
    <w:rPr>
      <w:rFonts w:ascii="標楷體" w:hAnsi="標楷體" w:eastAsia="標楷體" w:cs="細明體"/>
      <w:color w:val="000000"/>
      <w:sz w:val="28"/>
      <w:szCs w:val="28"/>
    </w:rPr>
  </w:style>
  <w:style w:type="character" w:styleId="ListLabel9">
    <w:name w:val="ListLabel 9"/>
    <w:qFormat/>
    <w:rPr>
      <w:rFonts w:ascii="標楷體" w:hAnsi="標楷體" w:eastAsia="標楷體" w:cs="細明體"/>
      <w:color w:val="000000"/>
      <w:sz w:val="28"/>
      <w:szCs w:val="28"/>
      <w:lang w:val="en-US"/>
    </w:rPr>
  </w:style>
  <w:style w:type="character" w:styleId="ListLabel10">
    <w:name w:val="ListLabel 10"/>
    <w:qFormat/>
    <w:rPr>
      <w:rFonts w:ascii="標楷體" w:hAnsi="標楷體" w:eastAsia="標楷體" w:cs="細明體"/>
      <w:color w:val="000000"/>
      <w:sz w:val="28"/>
      <w:szCs w:val="28"/>
      <w:lang w:val="en-US"/>
    </w:rPr>
  </w:style>
  <w:style w:type="character" w:styleId="ListLabel11">
    <w:name w:val="ListLabel 11"/>
    <w:qFormat/>
    <w:rPr>
      <w:rFonts w:ascii="標楷體" w:hAnsi="標楷體" w:eastAsia="標楷體" w:cs="細明體"/>
      <w:color w:val="000000"/>
      <w:sz w:val="28"/>
      <w:szCs w:val="28"/>
      <w:lang w:val="en-US"/>
    </w:rPr>
  </w:style>
  <w:style w:type="character" w:styleId="ListLabel12">
    <w:name w:val="ListLabel 12"/>
    <w:qFormat/>
    <w:rPr>
      <w:rFonts w:ascii="標楷體" w:hAnsi="標楷體" w:eastAsia="標楷體" w:cs="細明體"/>
      <w:color w:val="000000"/>
      <w:sz w:val="28"/>
      <w:szCs w:val="28"/>
      <w:lang w:val="en-US"/>
    </w:rPr>
  </w:style>
  <w:style w:type="paragraph" w:styleId="Style16">
    <w:name w:val="標題"/>
    <w:basedOn w:val="Normal"/>
    <w:next w:val="Style17"/>
    <w:qFormat/>
    <w:pPr>
      <w:keepNext/>
      <w:spacing w:before="240" w:after="120"/>
    </w:pPr>
    <w:rPr>
      <w:rFonts w:ascii="Liberation Sans" w:hAnsi="Liberation Sans" w:eastAsia="微軟正黑體"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rPr>
  </w:style>
  <w:style w:type="paragraph" w:styleId="Style21">
    <w:name w:val="Header"/>
    <w:basedOn w:val="Normal"/>
    <w:pPr>
      <w:tabs>
        <w:tab w:val="center" w:pos="4153" w:leader="none"/>
        <w:tab w:val="right" w:pos="8306" w:leader="none"/>
      </w:tabs>
      <w:snapToGrid w:val="false"/>
    </w:pPr>
    <w:rPr>
      <w:sz w:val="20"/>
      <w:szCs w:val="20"/>
    </w:rPr>
  </w:style>
  <w:style w:type="paragraph" w:styleId="Style22">
    <w:name w:val="Footer"/>
    <w:basedOn w:val="Normal"/>
    <w:pPr>
      <w:tabs>
        <w:tab w:val="center" w:pos="4153" w:leader="none"/>
        <w:tab w:val="right" w:pos="8306" w:leader="none"/>
      </w:tabs>
      <w:snapToGrid w:val="false"/>
    </w:pPr>
    <w:rPr>
      <w:sz w:val="20"/>
      <w:szCs w:val="20"/>
    </w:rPr>
  </w:style>
  <w:style w:type="paragraph" w:styleId="ListParagraph">
    <w:name w:val="List Paragraph"/>
    <w:basedOn w:val="Normal"/>
    <w:qFormat/>
    <w:pPr>
      <w:ind w:left="480" w:right="0"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LibreOffice/5.2.5.1$Windows_x86 LibreOffice_project/0312e1a284a7d50ca85a365c316c7abbf20a4d22</Application>
  <Pages>5</Pages>
  <Words>2313</Words>
  <Characters>2313</Characters>
  <CharactersWithSpaces>2484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2019-04-17T03:46:00Z</dcterms:created>
  <dc:creator>陳麗萍</dc:creator>
  <dc:description/>
  <dc:language>zh-TW</dc:language>
  <cp:lastModifiedBy/>
  <dcterms:modified xsi:type="dcterms:W3CDTF">2019-04-23T14:53:56Z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