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302"/>
        <w:gridCol w:w="283"/>
        <w:gridCol w:w="1701"/>
        <w:gridCol w:w="810"/>
        <w:gridCol w:w="1278"/>
        <w:gridCol w:w="147"/>
        <w:gridCol w:w="175"/>
        <w:gridCol w:w="147"/>
        <w:gridCol w:w="322"/>
        <w:gridCol w:w="326"/>
        <w:gridCol w:w="322"/>
        <w:gridCol w:w="322"/>
        <w:gridCol w:w="262"/>
        <w:gridCol w:w="64"/>
        <w:gridCol w:w="322"/>
        <w:gridCol w:w="322"/>
        <w:gridCol w:w="1277"/>
      </w:tblGrid>
      <w:tr w:rsidR="002A2442" w:rsidRPr="00371B2E" w:rsidTr="007374EB">
        <w:trPr>
          <w:trHeight w:val="558"/>
        </w:trPr>
        <w:tc>
          <w:tcPr>
            <w:tcW w:w="9924" w:type="dxa"/>
            <w:gridSpan w:val="1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b/>
                <w:sz w:val="28"/>
                <w:szCs w:val="28"/>
              </w:rPr>
              <w:t>地方政府辦理新入境之產業類移工居家檢疫實地查核檢查表</w:t>
            </w:r>
          </w:p>
        </w:tc>
      </w:tr>
      <w:tr w:rsidR="002A2442" w:rsidRPr="00371B2E" w:rsidTr="007374EB">
        <w:trPr>
          <w:trHeight w:val="754"/>
        </w:trPr>
        <w:tc>
          <w:tcPr>
            <w:tcW w:w="1542" w:type="dxa"/>
            <w:vMerge w:val="restart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雇主名稱</w:t>
            </w:r>
          </w:p>
        </w:tc>
        <w:tc>
          <w:tcPr>
            <w:tcW w:w="2286" w:type="dxa"/>
            <w:gridSpan w:val="3"/>
            <w:vMerge w:val="restart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008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○年○月○日</w:t>
            </w:r>
          </w:p>
        </w:tc>
      </w:tr>
      <w:tr w:rsidR="002A2442" w:rsidRPr="00371B2E" w:rsidTr="007374EB">
        <w:trPr>
          <w:trHeight w:val="1107"/>
        </w:trPr>
        <w:tc>
          <w:tcPr>
            <w:tcW w:w="154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00" w:lineRule="exact"/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653CB">
              <w:rPr>
                <w:rFonts w:ascii="標楷體" w:eastAsia="標楷體" w:hAnsi="標楷體" w:hint="eastAsia"/>
                <w:sz w:val="20"/>
                <w:szCs w:val="20"/>
              </w:rPr>
              <w:t>營利</w:t>
            </w: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事業統一編號(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8碼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121DAD">
            <w:pPr>
              <w:spacing w:line="300" w:lineRule="exact"/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□船籍編號(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8碼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121DAD">
            <w:pPr>
              <w:spacing w:line="300" w:lineRule="exact"/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□身分證字號(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10碼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121DA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□統一證號(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10碼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97312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F36A4">
              <w:rPr>
                <w:rFonts w:ascii="標楷體" w:eastAsia="標楷體" w:hAnsi="標楷體" w:hint="eastAsia"/>
                <w:sz w:val="20"/>
                <w:szCs w:val="20"/>
              </w:rPr>
              <w:t>畜牧工作</w:t>
            </w:r>
            <w:r w:rsidR="0097312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證</w:t>
            </w:r>
            <w:r w:rsidR="008F36A4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bookmarkStart w:id="0" w:name="_GoBack"/>
            <w:bookmarkEnd w:id="0"/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(畜牧場證號後 5 碼或畜禽飼養證號後 8 碼)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442" w:rsidRPr="00371B2E" w:rsidTr="007374EB">
        <w:trPr>
          <w:trHeight w:val="996"/>
        </w:trPr>
        <w:tc>
          <w:tcPr>
            <w:tcW w:w="15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A53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28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A2442" w:rsidRPr="00371B2E" w:rsidRDefault="002A2442" w:rsidP="00121DAD">
            <w:pPr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442" w:rsidRPr="00371B2E" w:rsidTr="007374EB">
        <w:trPr>
          <w:trHeight w:val="536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A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A53">
              <w:rPr>
                <w:rFonts w:ascii="標楷體" w:eastAsia="標楷體" w:hAnsi="標楷體"/>
                <w:sz w:val="28"/>
                <w:szCs w:val="28"/>
              </w:rPr>
              <w:t>(  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F61AFC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1AFC">
              <w:rPr>
                <w:rFonts w:ascii="標楷體" w:eastAsia="標楷體" w:hAnsi="標楷體" w:hint="eastAsia"/>
                <w:szCs w:val="24"/>
              </w:rPr>
              <w:t>負責人身分證字號</w:t>
            </w:r>
          </w:p>
        </w:tc>
        <w:tc>
          <w:tcPr>
            <w:tcW w:w="322" w:type="dxa"/>
            <w:gridSpan w:val="2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442" w:rsidRPr="00371B2E" w:rsidTr="007374EB">
        <w:trPr>
          <w:trHeight w:val="856"/>
        </w:trPr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Default="002A2442" w:rsidP="008F36A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44A">
              <w:rPr>
                <w:rFonts w:ascii="標楷體" w:eastAsia="標楷體" w:hAnsi="標楷體" w:hint="eastAsia"/>
                <w:sz w:val="28"/>
                <w:szCs w:val="28"/>
              </w:rPr>
              <w:t>招募許可或入國引進許可函號</w:t>
            </w:r>
          </w:p>
          <w:p w:rsidR="008F36A4" w:rsidRPr="00371B2E" w:rsidRDefault="008F36A4" w:rsidP="008F36A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6A4">
              <w:rPr>
                <w:rFonts w:ascii="標楷體" w:eastAsia="標楷體" w:hAnsi="標楷體" w:hint="eastAsia"/>
                <w:sz w:val="28"/>
                <w:szCs w:val="28"/>
              </w:rPr>
              <w:t>（招募許可函未具引進效力者，應填寫入國引進許可函或遞補招募許可函）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5F744A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F744A">
              <w:rPr>
                <w:rFonts w:ascii="標楷體" w:eastAsia="標楷體" w:hAnsi="標楷體" w:hint="eastAsia"/>
                <w:szCs w:val="24"/>
              </w:rPr>
              <w:t xml:space="preserve">   年   月   日        字第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5F744A">
              <w:rPr>
                <w:rFonts w:ascii="標楷體" w:eastAsia="標楷體" w:hAnsi="標楷體" w:hint="eastAsia"/>
                <w:szCs w:val="24"/>
              </w:rPr>
              <w:t>號。</w:t>
            </w:r>
          </w:p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F744A">
              <w:rPr>
                <w:rFonts w:ascii="標楷體" w:eastAsia="標楷體" w:hAnsi="標楷體" w:hint="eastAsia"/>
                <w:szCs w:val="24"/>
              </w:rPr>
              <w:t>檢疫人數       人。</w:t>
            </w:r>
          </w:p>
        </w:tc>
      </w:tr>
      <w:tr w:rsidR="009458D5" w:rsidRPr="00371B2E" w:rsidTr="009458D5">
        <w:trPr>
          <w:trHeight w:val="916"/>
        </w:trPr>
        <w:tc>
          <w:tcPr>
            <w:tcW w:w="15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58D5" w:rsidRPr="00371B2E" w:rsidRDefault="009458D5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居家檢疫地點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58D5" w:rsidRPr="00371B2E" w:rsidRDefault="009458D5" w:rsidP="009458D5">
            <w:pPr>
              <w:spacing w:line="400" w:lineRule="exact"/>
              <w:ind w:leftChars="95" w:left="948" w:hangingChars="300" w:hanging="720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71B2E">
              <w:rPr>
                <w:rFonts w:ascii="標楷體" w:eastAsia="標楷體" w:hAnsi="標楷體" w:hint="eastAsia"/>
              </w:rPr>
              <w:t>縣（市）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1B2E">
              <w:rPr>
                <w:rFonts w:ascii="標楷體" w:eastAsia="標楷體" w:hAnsi="標楷體" w:hint="eastAsia"/>
              </w:rPr>
              <w:t>市（鄉鎮區）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1B2E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71B2E">
              <w:rPr>
                <w:rFonts w:ascii="標楷體" w:eastAsia="標楷體" w:hAnsi="標楷體" w:hint="eastAsia"/>
              </w:rPr>
              <w:t>鄰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371B2E">
              <w:rPr>
                <w:rFonts w:ascii="標楷體" w:eastAsia="標楷體" w:hAnsi="標楷體" w:hint="eastAsia"/>
              </w:rPr>
              <w:t>路     段     巷    弄     號      樓之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58D5" w:rsidRPr="009458D5" w:rsidRDefault="009458D5" w:rsidP="009458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可容納人數    人</w:t>
            </w:r>
          </w:p>
        </w:tc>
      </w:tr>
      <w:tr w:rsidR="002A2442" w:rsidRPr="00371B2E" w:rsidTr="008F36A4">
        <w:trPr>
          <w:trHeight w:val="2612"/>
        </w:trPr>
        <w:tc>
          <w:tcPr>
            <w:tcW w:w="184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居家檢疫場所類型</w:t>
            </w:r>
          </w:p>
        </w:tc>
        <w:tc>
          <w:tcPr>
            <w:tcW w:w="8080" w:type="dxa"/>
            <w:gridSpan w:val="16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F36A4" w:rsidRPr="008F36A4" w:rsidRDefault="00A46EC6" w:rsidP="008F36A4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7B3764"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物應符合</w:t>
            </w:r>
            <w:r w:rsidR="00DD724D">
              <w:rPr>
                <w:rFonts w:ascii="標楷體" w:eastAsia="標楷體" w:hAnsi="標楷體" w:hint="eastAsia"/>
                <w:sz w:val="28"/>
                <w:szCs w:val="28"/>
              </w:rPr>
              <w:t>建管及消防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建築物所有樓層均供居家檢疫使用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建築物僅部分樓層或獨立區劃供居家檢疫使用，但其他樓層或區劃無人使用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建築物僅部分樓層或獨立區劃供居家檢疫使用，且入住該樓層或區劃之動線應分流</w:t>
            </w: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(非地面層應有專屬電梯或樓梯)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經政府徵用或委託辦理之防疫旅館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不符合以上所列場所類型，無須依查核項目進行查核</w:t>
            </w:r>
          </w:p>
        </w:tc>
      </w:tr>
      <w:tr w:rsidR="002A2442" w:rsidRPr="00371B2E" w:rsidTr="007374EB">
        <w:trPr>
          <w:trHeight w:val="848"/>
        </w:trPr>
        <w:tc>
          <w:tcPr>
            <w:tcW w:w="2127" w:type="dxa"/>
            <w:gridSpan w:val="3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現場受訪人員</w:t>
            </w:r>
          </w:p>
        </w:tc>
        <w:tc>
          <w:tcPr>
            <w:tcW w:w="2511" w:type="dxa"/>
            <w:gridSpan w:val="2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008" w:type="dxa"/>
            <w:gridSpan w:val="12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2442" w:rsidRPr="00371B2E" w:rsidTr="007374EB">
        <w:trPr>
          <w:trHeight w:val="115"/>
        </w:trPr>
        <w:tc>
          <w:tcPr>
            <w:tcW w:w="9924" w:type="dxa"/>
            <w:gridSpan w:val="18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檢查機關</w:t>
            </w:r>
          </w:p>
        </w:tc>
      </w:tr>
      <w:tr w:rsidR="002A2442" w:rsidRPr="00371B2E" w:rsidTr="007374EB">
        <w:trPr>
          <w:trHeight w:val="115"/>
        </w:trPr>
        <w:tc>
          <w:tcPr>
            <w:tcW w:w="4638" w:type="dxa"/>
            <w:gridSpan w:val="5"/>
            <w:tcBorders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勞工主管機關</w:t>
            </w:r>
          </w:p>
        </w:tc>
        <w:tc>
          <w:tcPr>
            <w:tcW w:w="5286" w:type="dxa"/>
            <w:gridSpan w:val="13"/>
            <w:tcBorders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衛生主管機關(無會同則免)</w:t>
            </w:r>
          </w:p>
        </w:tc>
      </w:tr>
      <w:tr w:rsidR="002A2442" w:rsidRPr="00371B2E" w:rsidTr="007374EB">
        <w:trPr>
          <w:trHeight w:val="981"/>
        </w:trPr>
        <w:tc>
          <w:tcPr>
            <w:tcW w:w="4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檢查人員姓名：</w:t>
            </w:r>
          </w:p>
          <w:p w:rsidR="002A2442" w:rsidRPr="00371B2E" w:rsidRDefault="002A2442" w:rsidP="00121DAD">
            <w:pPr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5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檢查人員姓名：</w:t>
            </w:r>
          </w:p>
          <w:p w:rsidR="002A2442" w:rsidRPr="00371B2E" w:rsidRDefault="002A2442" w:rsidP="00121DAD">
            <w:pPr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2A2442" w:rsidRPr="00371B2E" w:rsidTr="008F36A4">
        <w:trPr>
          <w:trHeight w:val="1095"/>
        </w:trPr>
        <w:tc>
          <w:tcPr>
            <w:tcW w:w="4638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單位主管簽章：</w:t>
            </w:r>
          </w:p>
        </w:tc>
        <w:tc>
          <w:tcPr>
            <w:tcW w:w="5286" w:type="dxa"/>
            <w:gridSpan w:val="1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單位主管簽章：</w:t>
            </w:r>
          </w:p>
        </w:tc>
      </w:tr>
      <w:tr w:rsidR="002A2442" w:rsidRPr="00371B2E" w:rsidTr="007374EB">
        <w:trPr>
          <w:trHeight w:val="115"/>
        </w:trPr>
        <w:tc>
          <w:tcPr>
            <w:tcW w:w="9924" w:type="dxa"/>
            <w:gridSpan w:val="18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2A2442">
              <w:rPr>
                <w:rFonts w:ascii="標楷體" w:eastAsia="標楷體" w:hAnsi="標楷體" w:hint="eastAsia"/>
                <w:spacing w:val="160"/>
                <w:kern w:val="0"/>
                <w:fitText w:val="3600" w:id="-2072842752"/>
              </w:rPr>
              <w:lastRenderedPageBreak/>
              <w:t>查核項目及結</w:t>
            </w:r>
            <w:r w:rsidRPr="002A2442">
              <w:rPr>
                <w:rFonts w:ascii="標楷體" w:eastAsia="標楷體" w:hAnsi="標楷體" w:hint="eastAsia"/>
                <w:kern w:val="0"/>
                <w:fitText w:val="3600" w:id="-2072842752"/>
              </w:rPr>
              <w:t>果</w:t>
            </w:r>
          </w:p>
        </w:tc>
      </w:tr>
      <w:tr w:rsidR="008F36A4" w:rsidRPr="00371B2E" w:rsidTr="007374EB">
        <w:trPr>
          <w:trHeight w:val="190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121D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場所基本規劃</w:t>
            </w:r>
          </w:p>
        </w:tc>
      </w:tr>
      <w:tr w:rsidR="008F36A4" w:rsidRPr="00371B2E" w:rsidTr="008F36A4">
        <w:trPr>
          <w:trHeight w:val="948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F36A4">
              <w:rPr>
                <w:rFonts w:ascii="標楷體" w:eastAsia="標楷體" w:hAnsi="標楷體" w:hint="eastAsia"/>
              </w:rPr>
              <w:t>場所大門、櫃台、各樓層電梯口等地點，配置75％酒精供居家檢疫者方便進行手部消毒。(儘可能使用感應式)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190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房間及設備</w:t>
            </w:r>
          </w:p>
        </w:tc>
      </w:tr>
      <w:tr w:rsidR="002A2442" w:rsidRPr="00371B2E" w:rsidTr="007374EB">
        <w:trPr>
          <w:trHeight w:val="684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提供單獨房間 (限</w:t>
            </w:r>
            <w:r w:rsidRPr="00371B2E">
              <w:rPr>
                <w:rFonts w:ascii="標楷體" w:eastAsia="標楷體" w:hAnsi="標楷體" w:hint="eastAsia"/>
                <w:lang w:eastAsia="zh-HK"/>
              </w:rPr>
              <w:t>一人一室</w:t>
            </w:r>
            <w:r w:rsidRPr="00371B2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76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8F36A4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配備單獨盥洗室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76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Default="008F36A4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具備空調或窗戶可維持空氣流通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8F36A4" w:rsidRPr="00371B2E" w:rsidRDefault="008F36A4" w:rsidP="008F36A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8F36A4">
        <w:trPr>
          <w:trHeight w:val="558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提供網路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682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9832BD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工作人員備有</w:t>
            </w:r>
            <w:r w:rsidR="002A2442" w:rsidRPr="00371B2E">
              <w:rPr>
                <w:rFonts w:ascii="標楷體" w:eastAsia="標楷體" w:cs="標楷體" w:hint="eastAsia"/>
                <w:kern w:val="0"/>
                <w:szCs w:val="24"/>
              </w:rPr>
              <w:t>耳(額)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溫槍，並提供</w:t>
            </w:r>
            <w:r w:rsidR="0078194A">
              <w:rPr>
                <w:rFonts w:ascii="標楷體" w:eastAsia="標楷體" w:cs="標楷體" w:hint="eastAsia"/>
                <w:kern w:val="0"/>
                <w:szCs w:val="24"/>
              </w:rPr>
              <w:t>體溫健康狀況紀錄表，供</w:t>
            </w:r>
            <w:r w:rsidR="002A2442" w:rsidRPr="00371B2E">
              <w:rPr>
                <w:rFonts w:ascii="標楷體" w:eastAsia="標楷體" w:hAnsi="標楷體" w:hint="eastAsia"/>
              </w:rPr>
              <w:t>詳實記錄體溫及健康狀況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已備妥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65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提供肥皂、洗手乳和75%酒精等手部清潔用品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□  已備妥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□  不符合</w:t>
            </w:r>
          </w:p>
        </w:tc>
      </w:tr>
      <w:tr w:rsidR="002A2442" w:rsidRPr="00371B2E" w:rsidTr="007374EB">
        <w:trPr>
          <w:trHeight w:val="773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提供日常基本生活用品、清潔用品及床、寢具等必要物品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已備妥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193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2442" w:rsidRPr="00371B2E" w:rsidRDefault="008F36A4" w:rsidP="00121D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門禁管理及安全維護</w:t>
            </w:r>
          </w:p>
        </w:tc>
      </w:tr>
      <w:tr w:rsidR="008F36A4" w:rsidRPr="00371B2E" w:rsidTr="007374EB">
        <w:trPr>
          <w:trHeight w:val="1370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Default="00296AF6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r w:rsidRPr="00176AD8">
              <w:rPr>
                <w:rFonts w:ascii="標楷體" w:eastAsia="標楷體" w:hAnsi="標楷體" w:hint="eastAsia"/>
              </w:rPr>
              <w:t>置</w:t>
            </w:r>
            <w:r w:rsidR="008F36A4">
              <w:rPr>
                <w:rFonts w:ascii="標楷體" w:eastAsia="標楷體" w:hAnsi="標楷體" w:hint="eastAsia"/>
              </w:rPr>
              <w:t>24小時住宿管理人員，及監視系統</w:t>
            </w:r>
          </w:p>
          <w:p w:rsidR="008F36A4" w:rsidRPr="00371B2E" w:rsidRDefault="008F36A4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8F36A4">
              <w:rPr>
                <w:rFonts w:ascii="標楷體" w:eastAsia="標楷體" w:hAnsi="標楷體" w:hint="eastAsia"/>
              </w:rPr>
              <w:t>該地點（或建物）曾有移工入住進行檢疫者，須提供監視系統影像檔供地方政府依據不同天數及時段抽查，且畫面同時應有出入口、房間走道及管理人員所在處所，若無法提供影像檔或經抽查有不符規定情事者（例如：未有24小時管理人員），即未符合檢疫規定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8F36A4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F36A4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8F36A4" w:rsidRPr="00371B2E" w:rsidTr="008F36A4">
        <w:trPr>
          <w:trHeight w:val="137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提供檢疫期間之餐飲，避免居家檢疫者離開自己的房間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已安排工作人員，認移工入境時可送餐到房間門口</w:t>
            </w:r>
          </w:p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193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環境清潔及廢棄物清理</w:t>
            </w:r>
          </w:p>
        </w:tc>
      </w:tr>
      <w:tr w:rsidR="008F36A4" w:rsidRPr="00371B2E" w:rsidTr="007374EB">
        <w:trPr>
          <w:trHeight w:val="1168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8F36A4">
              <w:rPr>
                <w:rFonts w:ascii="標楷體" w:eastAsia="標楷體" w:hAnsi="標楷體" w:hint="eastAsia"/>
              </w:rPr>
              <w:t>公共區域，針對人員會經常接觸之表面，如電梯按鈕、扶手、地面、桌椅、電話、浴廁設施等表面，應至少每日消毒1次，消毒方式可使用1：50(當天泡製，以1份漂白水加49份的冷水)的稀釋漂白水/次氯酸鈉(1,000ppm)，以拖把或抹布作用1至2分鐘，再以濕拖把或抹布擦拭乾淨。非必要的公共區域(如健身房、餐廳、交誼廳等)應關閉停用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已備妥</w:t>
            </w: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稀釋漂白水</w:t>
            </w:r>
            <w:r w:rsidRPr="00371B2E">
              <w:rPr>
                <w:rFonts w:ascii="標楷體" w:eastAsia="標楷體" w:hAnsi="標楷體" w:hint="eastAsia"/>
              </w:rPr>
              <w:t>/次氯酸鈉</w:t>
            </w: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及拖把、抹布，並已安排工作人員，確認於移工入境時可每日最少進行一次清潔</w:t>
            </w:r>
            <w:r w:rsidR="009B1658">
              <w:rPr>
                <w:rFonts w:ascii="標楷體" w:eastAsia="標楷體" w:cs="標楷體" w:hint="eastAsia"/>
                <w:kern w:val="0"/>
                <w:szCs w:val="24"/>
              </w:rPr>
              <w:t>，並關閉非必要公共區域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不符合</w:t>
            </w:r>
          </w:p>
        </w:tc>
      </w:tr>
      <w:tr w:rsidR="008F36A4" w:rsidRPr="00371B2E" w:rsidTr="007374EB">
        <w:trPr>
          <w:trHeight w:val="617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DE2050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lastRenderedPageBreak/>
              <w:t>居家檢疫者產生之食餘不進行廚餘回收，逕以廢棄物方式處理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已設置</w:t>
            </w:r>
          </w:p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DE2050" w:rsidRPr="00371B2E" w:rsidTr="00DE2050">
        <w:trPr>
          <w:trHeight w:val="1204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50" w:rsidRPr="00DE2050" w:rsidRDefault="00DE2050" w:rsidP="00176AD8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居房內之清潔及消毒，基本上由居家檢疫者自行處理，垃圾桶裝滿後由居家檢疫</w:t>
            </w:r>
            <w:r w:rsidRPr="00176AD8">
              <w:rPr>
                <w:rFonts w:ascii="標楷體" w:eastAsia="標楷體" w:cs="標楷體" w:hint="eastAsia"/>
                <w:kern w:val="0"/>
                <w:szCs w:val="24"/>
              </w:rPr>
              <w:t>者</w:t>
            </w: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，將垃圾袋綁好，確保不會溢出或滲漏，置於門外，再由工作人員處理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658" w:rsidRDefault="00DE2050" w:rsidP="009B1658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已設置</w:t>
            </w:r>
          </w:p>
          <w:p w:rsidR="00DE2050" w:rsidRPr="00371B2E" w:rsidRDefault="00DE2050" w:rsidP="009B1658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868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DE2050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居家檢疫者期滿離開後或不再使用該房間時，</w:t>
            </w:r>
            <w:proofErr w:type="gramStart"/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該房已依</w:t>
            </w:r>
            <w:proofErr w:type="gramEnd"/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衛生福利部疾病管制署及各</w:t>
            </w:r>
            <w:r w:rsidR="006D2BB2" w:rsidRPr="00176AD8">
              <w:rPr>
                <w:rFonts w:ascii="標楷體" w:eastAsia="標楷體" w:cs="標楷體" w:hint="eastAsia"/>
                <w:kern w:val="0"/>
                <w:szCs w:val="24"/>
              </w:rPr>
              <w:t>地方</w:t>
            </w: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政府交通觀光相關單位所訂定公告之防疫旅館相關指引，確實進行最終消毒作業(終期消毒)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050" w:rsidRPr="00DE2050" w:rsidRDefault="00DE2050" w:rsidP="00DE2050">
            <w:pPr>
              <w:widowControl/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已設置</w:t>
            </w:r>
          </w:p>
          <w:p w:rsidR="008F36A4" w:rsidRPr="00371B2E" w:rsidRDefault="00DE2050" w:rsidP="00DE20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394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F36A4" w:rsidRPr="00371B2E" w:rsidTr="007374EB">
        <w:trPr>
          <w:trHeight w:val="1019"/>
        </w:trPr>
        <w:tc>
          <w:tcPr>
            <w:tcW w:w="9924" w:type="dxa"/>
            <w:gridSpan w:val="18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居家檢疫場所類型或查核項目有一項不符合者，其檢查結果無須報送本部。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移工已入住居家檢疫場所，嗣因故依中央流行疫情指揮中心規定辦理居家檢疫地點變更者，不適用本表。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房間、廁所、盥洗室及牆壁、窗戶等，應符合建築技術規則，並依居家檢疫相關規定辦理。</w:t>
            </w: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(例如，分間牆未連接樓板或有空隙者，不符合一人一室規定)</w:t>
            </w:r>
          </w:p>
        </w:tc>
      </w:tr>
    </w:tbl>
    <w:p w:rsidR="003F44DD" w:rsidRPr="002A2442" w:rsidRDefault="003F44DD"/>
    <w:sectPr w:rsidR="003F44DD" w:rsidRPr="002A2442" w:rsidSect="007374EB">
      <w:footerReference w:type="default" r:id="rId8"/>
      <w:pgSz w:w="11906" w:h="16838"/>
      <w:pgMar w:top="1021" w:right="1134" w:bottom="1021" w:left="144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27" w:rsidRDefault="00807827" w:rsidP="007374EB">
      <w:r>
        <w:separator/>
      </w:r>
    </w:p>
  </w:endnote>
  <w:endnote w:type="continuationSeparator" w:id="0">
    <w:p w:rsidR="00807827" w:rsidRDefault="00807827" w:rsidP="0073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67786"/>
      <w:docPartObj>
        <w:docPartGallery w:val="Page Numbers (Bottom of Page)"/>
        <w:docPartUnique/>
      </w:docPartObj>
    </w:sdtPr>
    <w:sdtEndPr/>
    <w:sdtContent>
      <w:p w:rsidR="007374EB" w:rsidRDefault="00737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2C" w:rsidRPr="0097312C">
          <w:rPr>
            <w:noProof/>
            <w:lang w:val="zh-TW"/>
          </w:rPr>
          <w:t>3</w:t>
        </w:r>
        <w:r>
          <w:fldChar w:fldCharType="end"/>
        </w:r>
      </w:p>
    </w:sdtContent>
  </w:sdt>
  <w:p w:rsidR="007374EB" w:rsidRDefault="007374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27" w:rsidRDefault="00807827" w:rsidP="007374EB">
      <w:r>
        <w:separator/>
      </w:r>
    </w:p>
  </w:footnote>
  <w:footnote w:type="continuationSeparator" w:id="0">
    <w:p w:rsidR="00807827" w:rsidRDefault="00807827" w:rsidP="0073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063"/>
    <w:multiLevelType w:val="hybridMultilevel"/>
    <w:tmpl w:val="FA6CCAA6"/>
    <w:lvl w:ilvl="0" w:tplc="DC3096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777907"/>
    <w:multiLevelType w:val="hybridMultilevel"/>
    <w:tmpl w:val="457AC34E"/>
    <w:lvl w:ilvl="0" w:tplc="22323E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42"/>
    <w:rsid w:val="0011556D"/>
    <w:rsid w:val="00176AD8"/>
    <w:rsid w:val="002954D4"/>
    <w:rsid w:val="00296AF6"/>
    <w:rsid w:val="002A2442"/>
    <w:rsid w:val="002D73C7"/>
    <w:rsid w:val="003D39E1"/>
    <w:rsid w:val="003F44DD"/>
    <w:rsid w:val="004471AB"/>
    <w:rsid w:val="004D2E74"/>
    <w:rsid w:val="006D2BB2"/>
    <w:rsid w:val="007374EB"/>
    <w:rsid w:val="0078194A"/>
    <w:rsid w:val="007B3764"/>
    <w:rsid w:val="00807827"/>
    <w:rsid w:val="008653CB"/>
    <w:rsid w:val="008F36A4"/>
    <w:rsid w:val="009458D5"/>
    <w:rsid w:val="0097312C"/>
    <w:rsid w:val="00974C08"/>
    <w:rsid w:val="009832BD"/>
    <w:rsid w:val="009B1658"/>
    <w:rsid w:val="00A46EC6"/>
    <w:rsid w:val="00B30E93"/>
    <w:rsid w:val="00C65BB4"/>
    <w:rsid w:val="00C71CCC"/>
    <w:rsid w:val="00CC3C79"/>
    <w:rsid w:val="00CD3327"/>
    <w:rsid w:val="00DC2CB1"/>
    <w:rsid w:val="00DD724D"/>
    <w:rsid w:val="00DE2050"/>
    <w:rsid w:val="00E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6D1FB-B31B-4849-939B-C9E84860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7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5D61-B42C-430F-8C4D-BC27A5A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曾靖惠</dc:creator>
  <cp:keywords/>
  <dc:description/>
  <cp:lastModifiedBy>紀雅雯</cp:lastModifiedBy>
  <cp:revision>5</cp:revision>
  <dcterms:created xsi:type="dcterms:W3CDTF">2020-11-24T08:03:00Z</dcterms:created>
  <dcterms:modified xsi:type="dcterms:W3CDTF">2020-12-07T07:40:00Z</dcterms:modified>
</cp:coreProperties>
</file>